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tblPr>
      <w:tblGrid>
        <w:gridCol w:w="1485"/>
        <w:gridCol w:w="1304"/>
        <w:gridCol w:w="103"/>
        <w:gridCol w:w="567"/>
        <w:gridCol w:w="567"/>
        <w:gridCol w:w="1560"/>
        <w:gridCol w:w="2835"/>
      </w:tblGrid>
      <w:tr w:rsidR="00BD279B">
        <w:trPr>
          <w:cantSplit/>
          <w:trHeight w:val="769"/>
        </w:trPr>
        <w:tc>
          <w:tcPr>
            <w:tcW w:w="8421" w:type="dxa"/>
            <w:gridSpan w:val="7"/>
            <w:vAlign w:val="center"/>
          </w:tcPr>
          <w:p w:rsidR="00BD279B" w:rsidRDefault="00665150">
            <w:pPr>
              <w:jc w:val="center"/>
              <w:rPr>
                <w:rFonts w:ascii="仿宋_GB2312" w:eastAsia="仿宋_GB2312"/>
                <w:b/>
                <w:sz w:val="28"/>
                <w:szCs w:val="28"/>
              </w:rPr>
            </w:pPr>
            <w:bookmarkStart w:id="0" w:name="bkmPrt_AppCName" w:colFirst="4" w:colLast="4"/>
            <w:bookmarkStart w:id="1" w:name="bmkDtl_Appgender" w:colFirst="4" w:colLast="4"/>
            <w:r>
              <w:rPr>
                <w:rFonts w:ascii="仿宋_GB2312" w:eastAsia="仿宋_GB2312" w:hint="eastAsia"/>
                <w:b/>
                <w:sz w:val="28"/>
                <w:szCs w:val="28"/>
              </w:rPr>
              <w:t>申请人信息</w:t>
            </w:r>
          </w:p>
        </w:tc>
      </w:tr>
      <w:bookmarkEnd w:id="0"/>
      <w:bookmarkEnd w:id="1"/>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姓    名</w:t>
            </w:r>
          </w:p>
        </w:tc>
        <w:tc>
          <w:tcPr>
            <w:tcW w:w="1407" w:type="dxa"/>
            <w:gridSpan w:val="2"/>
            <w:vAlign w:val="center"/>
          </w:tcPr>
          <w:p w:rsidR="00BD279B" w:rsidRDefault="00831E1A">
            <w:pPr>
              <w:rPr>
                <w:rFonts w:ascii="仿宋_GB2312" w:eastAsia="仿宋_GB2312"/>
              </w:rPr>
            </w:pPr>
            <w:r>
              <w:rPr>
                <w:rFonts w:ascii="宋体" w:hAnsi="宋体" w:hint="eastAsia"/>
                <w:kern w:val="0"/>
                <w:sz w:val="24"/>
              </w:rPr>
              <w:t>顾俊婷</w:t>
            </w:r>
          </w:p>
        </w:tc>
        <w:tc>
          <w:tcPr>
            <w:tcW w:w="567" w:type="dxa"/>
            <w:vAlign w:val="center"/>
          </w:tcPr>
          <w:p w:rsidR="00BD279B" w:rsidRDefault="00665150">
            <w:pPr>
              <w:rPr>
                <w:rFonts w:ascii="仿宋_GB2312" w:eastAsia="仿宋_GB2312"/>
              </w:rPr>
            </w:pPr>
            <w:r>
              <w:rPr>
                <w:rFonts w:ascii="仿宋_GB2312" w:eastAsia="仿宋_GB2312" w:hint="eastAsia"/>
              </w:rPr>
              <w:t>性别</w:t>
            </w:r>
          </w:p>
        </w:tc>
        <w:tc>
          <w:tcPr>
            <w:tcW w:w="567" w:type="dxa"/>
            <w:vAlign w:val="center"/>
          </w:tcPr>
          <w:p w:rsidR="00BD279B" w:rsidRDefault="00831E1A" w:rsidP="00831E1A">
            <w:pPr>
              <w:rPr>
                <w:rFonts w:ascii="仿宋_GB2312" w:eastAsia="仿宋_GB2312"/>
              </w:rPr>
            </w:pPr>
            <w:r>
              <w:rPr>
                <w:rFonts w:ascii="宋体" w:hAnsi="宋体" w:hint="eastAsia"/>
                <w:kern w:val="0"/>
                <w:sz w:val="24"/>
              </w:rPr>
              <w:t>女</w:t>
            </w:r>
          </w:p>
        </w:tc>
        <w:tc>
          <w:tcPr>
            <w:tcW w:w="1560" w:type="dxa"/>
            <w:vAlign w:val="center"/>
          </w:tcPr>
          <w:p w:rsidR="00BD279B" w:rsidRPr="00E548B1" w:rsidRDefault="000A529A">
            <w:pPr>
              <w:jc w:val="center"/>
              <w:rPr>
                <w:rFonts w:ascii="仿宋_GB2312" w:eastAsia="仿宋_GB2312"/>
                <w:highlight w:val="yellow"/>
              </w:rPr>
            </w:pPr>
            <w:r w:rsidRPr="00443E63">
              <w:rPr>
                <w:rFonts w:ascii="仿宋_GB2312" w:eastAsia="仿宋_GB2312" w:hint="eastAsia"/>
              </w:rPr>
              <w:t>出生日期</w:t>
            </w:r>
          </w:p>
        </w:tc>
        <w:tc>
          <w:tcPr>
            <w:tcW w:w="2835" w:type="dxa"/>
            <w:vAlign w:val="center"/>
          </w:tcPr>
          <w:p w:rsidR="00BD279B" w:rsidRPr="00E548B1" w:rsidRDefault="00CA3F1A" w:rsidP="00831E1A">
            <w:pPr>
              <w:jc w:val="center"/>
              <w:rPr>
                <w:rFonts w:ascii="仿宋_GB2312" w:eastAsia="仿宋_GB2312"/>
                <w:highlight w:val="yellow"/>
              </w:rPr>
            </w:pPr>
            <w:r>
              <w:rPr>
                <w:rFonts w:ascii="宋体" w:hAnsi="宋体"/>
                <w:kern w:val="0"/>
                <w:sz w:val="24"/>
              </w:rPr>
              <w:t>1996-05-13</w:t>
            </w:r>
          </w:p>
        </w:tc>
      </w:tr>
      <w:tr w:rsidR="00BD279B">
        <w:trPr>
          <w:cantSplit/>
          <w:trHeight w:val="567"/>
        </w:trPr>
        <w:tc>
          <w:tcPr>
            <w:tcW w:w="1485" w:type="dxa"/>
            <w:vAlign w:val="center"/>
          </w:tcPr>
          <w:p w:rsidR="00BD279B" w:rsidRPr="00E548B1" w:rsidRDefault="000A529A">
            <w:pPr>
              <w:jc w:val="center"/>
              <w:rPr>
                <w:rFonts w:ascii="仿宋_GB2312" w:eastAsia="仿宋_GB2312"/>
                <w:highlight w:val="yellow"/>
              </w:rPr>
            </w:pPr>
            <w:r w:rsidRPr="00443E63">
              <w:rPr>
                <w:rFonts w:ascii="仿宋_GB2312" w:eastAsia="仿宋_GB2312" w:hint="eastAsia"/>
              </w:rPr>
              <w:t>身份证号</w:t>
            </w:r>
          </w:p>
        </w:tc>
        <w:tc>
          <w:tcPr>
            <w:tcW w:w="6936" w:type="dxa"/>
            <w:gridSpan w:val="6"/>
            <w:vAlign w:val="center"/>
          </w:tcPr>
          <w:p w:rsidR="00BD279B" w:rsidRPr="00E548B1" w:rsidRDefault="00CA3F1A" w:rsidP="00831E1A">
            <w:pPr>
              <w:rPr>
                <w:rFonts w:ascii="仿宋_GB2312" w:eastAsia="仿宋_GB2312"/>
                <w:highlight w:val="yellow"/>
              </w:rPr>
            </w:pPr>
            <w:r>
              <w:rPr>
                <w:rFonts w:ascii="宋体" w:hAnsi="宋体"/>
                <w:kern w:val="0"/>
                <w:sz w:val="24"/>
              </w:rPr>
              <w:t>210281199605131249</w:t>
            </w:r>
          </w:p>
        </w:tc>
      </w:tr>
      <w:tr w:rsidR="00BD279B">
        <w:trPr>
          <w:cantSplit/>
          <w:trHeight w:val="567"/>
        </w:trPr>
        <w:tc>
          <w:tcPr>
            <w:tcW w:w="1485" w:type="dxa"/>
            <w:vAlign w:val="center"/>
          </w:tcPr>
          <w:p w:rsidR="00BD279B" w:rsidRDefault="00665150">
            <w:pPr>
              <w:jc w:val="center"/>
              <w:rPr>
                <w:rFonts w:ascii="仿宋_GB2312" w:eastAsia="仿宋_GB2312"/>
              </w:rPr>
            </w:pPr>
            <w:bookmarkStart w:id="2" w:name="bmkDtl_AppDegree" w:colFirst="2" w:colLast="2"/>
            <w:bookmarkStart w:id="3" w:name="bmkDtl_AppProf" w:colFirst="4" w:colLast="4"/>
            <w:r>
              <w:rPr>
                <w:rFonts w:ascii="仿宋_GB2312" w:eastAsia="仿宋_GB2312" w:hint="eastAsia"/>
              </w:rPr>
              <w:t>学    位</w:t>
            </w:r>
          </w:p>
        </w:tc>
        <w:tc>
          <w:tcPr>
            <w:tcW w:w="2541" w:type="dxa"/>
            <w:gridSpan w:val="4"/>
            <w:vAlign w:val="center"/>
          </w:tcPr>
          <w:p w:rsidR="00BD279B" w:rsidRDefault="00831E1A" w:rsidP="00831E1A">
            <w:pPr>
              <w:rPr>
                <w:rFonts w:ascii="仿宋_GB2312" w:eastAsia="仿宋_GB2312"/>
              </w:rPr>
            </w:pPr>
            <w:r>
              <w:rPr>
                <w:rFonts w:ascii="宋体" w:hAnsi="宋体" w:hint="eastAsia"/>
                <w:kern w:val="0"/>
                <w:sz w:val="24"/>
              </w:rPr>
              <w:t>博士</w:t>
            </w:r>
          </w:p>
        </w:tc>
        <w:tc>
          <w:tcPr>
            <w:tcW w:w="1560" w:type="dxa"/>
            <w:vAlign w:val="center"/>
          </w:tcPr>
          <w:p w:rsidR="00BD279B" w:rsidRDefault="00665150">
            <w:pPr>
              <w:jc w:val="center"/>
              <w:rPr>
                <w:rFonts w:ascii="仿宋_GB2312" w:eastAsia="仿宋_GB2312"/>
              </w:rPr>
            </w:pPr>
            <w:r>
              <w:rPr>
                <w:rFonts w:ascii="仿宋_GB2312" w:eastAsia="仿宋_GB2312" w:hint="eastAsia"/>
                <w:lang/>
              </w:rPr>
              <w:t>职务</w:t>
            </w:r>
            <w:r>
              <w:rPr>
                <w:rFonts w:ascii="仿宋_GB2312" w:eastAsia="仿宋_GB2312" w:hint="eastAsia"/>
              </w:rPr>
              <w:t>职称</w:t>
            </w:r>
          </w:p>
        </w:tc>
        <w:tc>
          <w:tcPr>
            <w:tcW w:w="2835" w:type="dxa"/>
            <w:vAlign w:val="center"/>
          </w:tcPr>
          <w:p w:rsidR="00BD279B" w:rsidRDefault="00831E1A" w:rsidP="00831E1A">
            <w:pPr>
              <w:rPr>
                <w:rFonts w:ascii="仿宋_GB2312" w:eastAsia="仿宋_GB2312"/>
              </w:rPr>
            </w:pPr>
            <w:r>
              <w:rPr>
                <w:rFonts w:ascii="宋体" w:hAnsi="宋体" w:hint="eastAsia"/>
                <w:kern w:val="0"/>
                <w:sz w:val="24"/>
              </w:rPr>
              <w:t>主治医师、讲师</w:t>
            </w:r>
          </w:p>
        </w:tc>
      </w:tr>
      <w:tr w:rsidR="00BD279B">
        <w:trPr>
          <w:cantSplit/>
          <w:trHeight w:val="567"/>
        </w:trPr>
        <w:tc>
          <w:tcPr>
            <w:tcW w:w="1485" w:type="dxa"/>
            <w:vAlign w:val="center"/>
          </w:tcPr>
          <w:p w:rsidR="00BD279B" w:rsidRDefault="00665150">
            <w:pPr>
              <w:jc w:val="center"/>
              <w:rPr>
                <w:rFonts w:ascii="仿宋_GB2312" w:eastAsia="仿宋_GB2312"/>
              </w:rPr>
            </w:pPr>
            <w:bookmarkStart w:id="4" w:name="bmkDtl_AppEmail" w:colFirst="4" w:colLast="4"/>
            <w:bookmarkStart w:id="5" w:name="bmkDtl_AppTel" w:colFirst="2" w:colLast="2"/>
            <w:bookmarkEnd w:id="2"/>
            <w:bookmarkEnd w:id="3"/>
            <w:r>
              <w:rPr>
                <w:rFonts w:ascii="仿宋_GB2312" w:eastAsia="仿宋_GB2312" w:hint="eastAsia"/>
              </w:rPr>
              <w:t>手机号码</w:t>
            </w:r>
          </w:p>
        </w:tc>
        <w:tc>
          <w:tcPr>
            <w:tcW w:w="2541" w:type="dxa"/>
            <w:gridSpan w:val="4"/>
            <w:vAlign w:val="center"/>
          </w:tcPr>
          <w:p w:rsidR="00BD279B" w:rsidRDefault="00831E1A" w:rsidP="00831E1A">
            <w:pPr>
              <w:jc w:val="left"/>
              <w:rPr>
                <w:rFonts w:ascii="仿宋_GB2312" w:eastAsia="仿宋_GB2312"/>
              </w:rPr>
            </w:pPr>
            <w:r>
              <w:rPr>
                <w:rFonts w:ascii="宋体" w:hAnsi="宋体" w:hint="eastAsia"/>
                <w:kern w:val="0"/>
                <w:sz w:val="24"/>
              </w:rPr>
              <w:t>15094031504</w:t>
            </w:r>
          </w:p>
        </w:tc>
        <w:tc>
          <w:tcPr>
            <w:tcW w:w="1560" w:type="dxa"/>
            <w:vAlign w:val="center"/>
          </w:tcPr>
          <w:p w:rsidR="00BD279B" w:rsidRDefault="00665150">
            <w:pPr>
              <w:jc w:val="center"/>
              <w:rPr>
                <w:rFonts w:ascii="仿宋_GB2312" w:eastAsia="仿宋_GB2312"/>
              </w:rPr>
            </w:pPr>
            <w:r>
              <w:rPr>
                <w:rFonts w:ascii="仿宋_GB2312" w:eastAsia="仿宋_GB2312" w:hint="eastAsia"/>
              </w:rPr>
              <w:t>电子邮箱</w:t>
            </w:r>
          </w:p>
        </w:tc>
        <w:tc>
          <w:tcPr>
            <w:tcW w:w="2835" w:type="dxa"/>
            <w:vAlign w:val="center"/>
          </w:tcPr>
          <w:p w:rsidR="00BD279B" w:rsidRDefault="00831E1A" w:rsidP="00831E1A">
            <w:pPr>
              <w:jc w:val="left"/>
              <w:rPr>
                <w:rFonts w:ascii="仿宋_GB2312" w:eastAsia="仿宋_GB2312"/>
              </w:rPr>
            </w:pPr>
            <w:r>
              <w:rPr>
                <w:rFonts w:ascii="宋体" w:hAnsi="宋体" w:hint="eastAsia"/>
                <w:kern w:val="0"/>
                <w:sz w:val="24"/>
              </w:rPr>
              <w:t>15094031504@163.com</w:t>
            </w:r>
          </w:p>
        </w:tc>
      </w:tr>
      <w:bookmarkEnd w:id="4"/>
      <w:bookmarkEnd w:id="5"/>
      <w:tr w:rsidR="00BD279B">
        <w:trPr>
          <w:cantSplit/>
          <w:trHeight w:val="567"/>
        </w:trPr>
        <w:tc>
          <w:tcPr>
            <w:tcW w:w="1485" w:type="dxa"/>
            <w:vMerge w:val="restart"/>
            <w:vAlign w:val="center"/>
          </w:tcPr>
          <w:p w:rsidR="00BD279B" w:rsidRDefault="00665150">
            <w:pPr>
              <w:jc w:val="center"/>
              <w:rPr>
                <w:rFonts w:ascii="仿宋_GB2312" w:eastAsia="仿宋_GB2312"/>
              </w:rPr>
            </w:pPr>
            <w:r>
              <w:rPr>
                <w:rFonts w:ascii="仿宋_GB2312" w:eastAsia="仿宋_GB2312" w:hint="eastAsia"/>
              </w:rPr>
              <w:t>工作单位</w:t>
            </w:r>
          </w:p>
        </w:tc>
        <w:tc>
          <w:tcPr>
            <w:tcW w:w="1304" w:type="dxa"/>
            <w:vAlign w:val="center"/>
          </w:tcPr>
          <w:p w:rsidR="00BD279B" w:rsidRDefault="00665150">
            <w:pPr>
              <w:jc w:val="left"/>
              <w:rPr>
                <w:rFonts w:ascii="仿宋_GB2312" w:eastAsia="仿宋_GB2312"/>
              </w:rPr>
            </w:pPr>
            <w:r>
              <w:rPr>
                <w:rFonts w:ascii="仿宋_GB2312" w:eastAsia="仿宋_GB2312" w:hint="eastAsia"/>
              </w:rPr>
              <w:t>单位全称</w:t>
            </w:r>
          </w:p>
        </w:tc>
        <w:tc>
          <w:tcPr>
            <w:tcW w:w="5632" w:type="dxa"/>
            <w:gridSpan w:val="5"/>
            <w:vAlign w:val="center"/>
          </w:tcPr>
          <w:p w:rsidR="00BD279B" w:rsidRDefault="00831E1A" w:rsidP="00831E1A">
            <w:pPr>
              <w:jc w:val="left"/>
              <w:rPr>
                <w:rFonts w:ascii="仿宋_GB2312" w:eastAsia="仿宋_GB2312"/>
              </w:rPr>
            </w:pPr>
            <w:r>
              <w:rPr>
                <w:rFonts w:ascii="宋体" w:hAnsi="宋体" w:hint="eastAsia"/>
                <w:kern w:val="0"/>
                <w:sz w:val="24"/>
              </w:rPr>
              <w:t>中国人民解放军空军军医大学</w:t>
            </w:r>
          </w:p>
        </w:tc>
      </w:tr>
      <w:tr w:rsidR="00BD279B">
        <w:trPr>
          <w:cantSplit/>
          <w:trHeight w:val="567"/>
        </w:trPr>
        <w:tc>
          <w:tcPr>
            <w:tcW w:w="1485" w:type="dxa"/>
            <w:vMerge/>
            <w:vAlign w:val="center"/>
          </w:tcPr>
          <w:p w:rsidR="00BD279B" w:rsidRDefault="00BD279B">
            <w:pPr>
              <w:jc w:val="left"/>
              <w:rPr>
                <w:rFonts w:ascii="仿宋_GB2312" w:eastAsia="仿宋_GB2312"/>
              </w:rPr>
            </w:pPr>
          </w:p>
        </w:tc>
        <w:tc>
          <w:tcPr>
            <w:tcW w:w="1304" w:type="dxa"/>
            <w:vAlign w:val="center"/>
          </w:tcPr>
          <w:p w:rsidR="00BD279B" w:rsidRDefault="00665150">
            <w:pPr>
              <w:jc w:val="left"/>
              <w:rPr>
                <w:rFonts w:ascii="仿宋_GB2312" w:eastAsia="仿宋_GB2312"/>
              </w:rPr>
            </w:pPr>
            <w:r>
              <w:rPr>
                <w:rFonts w:ascii="仿宋_GB2312" w:eastAsia="仿宋_GB2312" w:hint="eastAsia"/>
              </w:rPr>
              <w:t>所在院系所</w:t>
            </w:r>
          </w:p>
        </w:tc>
        <w:tc>
          <w:tcPr>
            <w:tcW w:w="5632" w:type="dxa"/>
            <w:gridSpan w:val="5"/>
            <w:vAlign w:val="center"/>
          </w:tcPr>
          <w:p w:rsidR="00BD279B" w:rsidRDefault="00831E1A">
            <w:pPr>
              <w:jc w:val="left"/>
              <w:rPr>
                <w:rFonts w:ascii="仿宋_GB2312" w:eastAsia="仿宋_GB2312"/>
              </w:rPr>
            </w:pPr>
            <w:r>
              <w:rPr>
                <w:rFonts w:ascii="宋体" w:hAnsi="宋体" w:hint="eastAsia"/>
                <w:kern w:val="0"/>
                <w:sz w:val="24"/>
              </w:rPr>
              <w:t>第三附属医院</w:t>
            </w:r>
          </w:p>
        </w:tc>
      </w:tr>
      <w:tr w:rsidR="00BD279B">
        <w:trPr>
          <w:cantSplit/>
          <w:trHeight w:val="567"/>
        </w:trPr>
        <w:tc>
          <w:tcPr>
            <w:tcW w:w="1485" w:type="dxa"/>
            <w:vAlign w:val="center"/>
          </w:tcPr>
          <w:p w:rsidR="00BD279B" w:rsidRDefault="00665150">
            <w:pPr>
              <w:jc w:val="center"/>
              <w:rPr>
                <w:rFonts w:ascii="仿宋_GB2312" w:eastAsia="仿宋_GB2312"/>
                <w:color w:val="000000" w:themeColor="text1"/>
              </w:rPr>
            </w:pPr>
            <w:r>
              <w:rPr>
                <w:rFonts w:ascii="仿宋_GB2312" w:eastAsia="仿宋_GB2312" w:hint="eastAsia"/>
                <w:color w:val="000000" w:themeColor="text1"/>
              </w:rPr>
              <w:t>邮编</w:t>
            </w:r>
          </w:p>
        </w:tc>
        <w:tc>
          <w:tcPr>
            <w:tcW w:w="6936" w:type="dxa"/>
            <w:gridSpan w:val="6"/>
            <w:vAlign w:val="center"/>
          </w:tcPr>
          <w:p w:rsidR="00BD279B" w:rsidRDefault="00831E1A">
            <w:pPr>
              <w:jc w:val="left"/>
              <w:rPr>
                <w:rFonts w:ascii="仿宋_GB2312" w:eastAsia="仿宋_GB2312"/>
              </w:rPr>
            </w:pPr>
            <w:r>
              <w:rPr>
                <w:rFonts w:ascii="宋体" w:hAnsi="宋体" w:hint="eastAsia"/>
                <w:kern w:val="0"/>
                <w:sz w:val="24"/>
              </w:rPr>
              <w:t>710032</w:t>
            </w:r>
          </w:p>
        </w:tc>
      </w:tr>
      <w:tr w:rsidR="00BD279B">
        <w:trPr>
          <w:cantSplit/>
          <w:trHeight w:val="567"/>
        </w:trPr>
        <w:tc>
          <w:tcPr>
            <w:tcW w:w="1485" w:type="dxa"/>
            <w:vAlign w:val="center"/>
          </w:tcPr>
          <w:p w:rsidR="00BD279B" w:rsidRDefault="00665150">
            <w:pPr>
              <w:jc w:val="center"/>
              <w:rPr>
                <w:rFonts w:ascii="仿宋_GB2312" w:eastAsia="仿宋_GB2312"/>
                <w:color w:val="000000" w:themeColor="text1"/>
              </w:rPr>
            </w:pPr>
            <w:bookmarkStart w:id="6" w:name="bmkDtl_AppOrgName" w:colFirst="2" w:colLast="2"/>
            <w:r>
              <w:rPr>
                <w:rFonts w:ascii="仿宋_GB2312" w:eastAsia="仿宋_GB2312" w:hint="eastAsia"/>
                <w:color w:val="000000" w:themeColor="text1"/>
              </w:rPr>
              <w:t>通讯地址</w:t>
            </w:r>
          </w:p>
        </w:tc>
        <w:tc>
          <w:tcPr>
            <w:tcW w:w="6936" w:type="dxa"/>
            <w:gridSpan w:val="6"/>
            <w:vAlign w:val="center"/>
          </w:tcPr>
          <w:p w:rsidR="00BD279B" w:rsidRDefault="00831E1A">
            <w:pPr>
              <w:jc w:val="left"/>
              <w:rPr>
                <w:rFonts w:ascii="仿宋_GB2312" w:eastAsia="仿宋_GB2312"/>
              </w:rPr>
            </w:pPr>
            <w:r>
              <w:rPr>
                <w:rFonts w:ascii="宋体" w:hAnsi="宋体" w:hint="eastAsia"/>
                <w:kern w:val="0"/>
                <w:sz w:val="24"/>
              </w:rPr>
              <w:t>陕西省西安市新城区长乐西路169号</w:t>
            </w:r>
          </w:p>
        </w:tc>
      </w:tr>
      <w:bookmarkEnd w:id="6"/>
      <w:tr w:rsidR="00BD279B">
        <w:trPr>
          <w:cantSplit/>
          <w:trHeight w:val="567"/>
        </w:trPr>
        <w:tc>
          <w:tcPr>
            <w:tcW w:w="1485" w:type="dxa"/>
            <w:vAlign w:val="center"/>
          </w:tcPr>
          <w:p w:rsidR="00BD279B" w:rsidRDefault="00665150">
            <w:pPr>
              <w:jc w:val="center"/>
              <w:rPr>
                <w:rFonts w:ascii="仿宋_GB2312" w:eastAsia="仿宋_GB2312"/>
                <w:color w:val="000000" w:themeColor="text1"/>
              </w:rPr>
            </w:pPr>
            <w:r>
              <w:rPr>
                <w:rFonts w:ascii="仿宋_GB2312" w:eastAsia="仿宋_GB2312" w:hint="eastAsia"/>
                <w:color w:val="000000" w:themeColor="text1"/>
              </w:rPr>
              <w:t>主要研究领域</w:t>
            </w:r>
          </w:p>
        </w:tc>
        <w:tc>
          <w:tcPr>
            <w:tcW w:w="6936" w:type="dxa"/>
            <w:gridSpan w:val="6"/>
            <w:vAlign w:val="center"/>
          </w:tcPr>
          <w:p w:rsidR="00BD279B" w:rsidRDefault="00831E1A">
            <w:pPr>
              <w:jc w:val="left"/>
              <w:rPr>
                <w:rFonts w:ascii="仿宋_GB2312" w:eastAsia="仿宋_GB2312"/>
              </w:rPr>
            </w:pPr>
            <w:bookmarkStart w:id="7" w:name="bmkDtl_AppSpecialty"/>
            <w:bookmarkEnd w:id="7"/>
            <w:r>
              <w:rPr>
                <w:rFonts w:ascii="宋体" w:hAnsi="宋体" w:hint="eastAsia"/>
                <w:kern w:val="0"/>
                <w:sz w:val="24"/>
              </w:rPr>
              <w:t>生物材料、组织修复</w:t>
            </w:r>
          </w:p>
        </w:tc>
      </w:tr>
      <w:tr w:rsidR="00BD279B">
        <w:trPr>
          <w:cantSplit/>
          <w:trHeight w:val="750"/>
        </w:trPr>
        <w:tc>
          <w:tcPr>
            <w:tcW w:w="8421" w:type="dxa"/>
            <w:gridSpan w:val="7"/>
            <w:vAlign w:val="center"/>
          </w:tcPr>
          <w:p w:rsidR="00BD279B" w:rsidRDefault="00E548B1">
            <w:pPr>
              <w:jc w:val="center"/>
              <w:rPr>
                <w:rFonts w:ascii="仿宋_GB2312" w:eastAsia="仿宋_GB2312"/>
                <w:b/>
                <w:sz w:val="28"/>
                <w:szCs w:val="28"/>
              </w:rPr>
            </w:pPr>
            <w:r w:rsidRPr="00443E63">
              <w:rPr>
                <w:rFonts w:ascii="仿宋_GB2312" w:eastAsia="仿宋_GB2312" w:hint="eastAsia"/>
                <w:b/>
                <w:sz w:val="28"/>
                <w:szCs w:val="28"/>
              </w:rPr>
              <w:t>推荐</w:t>
            </w:r>
            <w:r w:rsidR="00665150" w:rsidRPr="00443E63">
              <w:rPr>
                <w:rFonts w:ascii="仿宋_GB2312" w:eastAsia="仿宋_GB2312" w:hint="eastAsia"/>
                <w:b/>
                <w:sz w:val="28"/>
                <w:szCs w:val="28"/>
              </w:rPr>
              <w:t>单位信息</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单位名称</w:t>
            </w:r>
          </w:p>
        </w:tc>
        <w:tc>
          <w:tcPr>
            <w:tcW w:w="6936" w:type="dxa"/>
            <w:gridSpan w:val="6"/>
            <w:vAlign w:val="center"/>
          </w:tcPr>
          <w:p w:rsidR="00BD279B" w:rsidRDefault="00831E1A" w:rsidP="00F43F73">
            <w:pPr>
              <w:jc w:val="center"/>
              <w:rPr>
                <w:rFonts w:ascii="仿宋_GB2312" w:eastAsia="仿宋_GB2312"/>
              </w:rPr>
            </w:pPr>
            <w:bookmarkStart w:id="8" w:name="bkmPrt_ThisOrgCName"/>
            <w:bookmarkEnd w:id="8"/>
            <w:r>
              <w:rPr>
                <w:rFonts w:ascii="宋体" w:hAnsi="宋体" w:hint="eastAsia"/>
                <w:kern w:val="0"/>
                <w:sz w:val="24"/>
              </w:rPr>
              <w:t>中国人民解放军空军军医大学</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联 系 人</w:t>
            </w:r>
          </w:p>
        </w:tc>
        <w:tc>
          <w:tcPr>
            <w:tcW w:w="2541" w:type="dxa"/>
            <w:gridSpan w:val="4"/>
            <w:vAlign w:val="center"/>
          </w:tcPr>
          <w:p w:rsidR="00BD279B" w:rsidRDefault="00F43F73" w:rsidP="00F43F73">
            <w:pPr>
              <w:jc w:val="center"/>
              <w:rPr>
                <w:rFonts w:ascii="仿宋_GB2312" w:eastAsia="仿宋_GB2312"/>
              </w:rPr>
            </w:pPr>
            <w:bookmarkStart w:id="9" w:name="bmkDtl_thisOrgLinkman"/>
            <w:bookmarkEnd w:id="9"/>
            <w:r>
              <w:rPr>
                <w:rFonts w:ascii="宋体" w:hAnsi="宋体" w:hint="eastAsia"/>
                <w:kern w:val="0"/>
                <w:sz w:val="24"/>
              </w:rPr>
              <w:t>王静</w:t>
            </w:r>
          </w:p>
        </w:tc>
        <w:tc>
          <w:tcPr>
            <w:tcW w:w="1560" w:type="dxa"/>
            <w:vAlign w:val="center"/>
          </w:tcPr>
          <w:p w:rsidR="00BD279B" w:rsidRDefault="00665150">
            <w:pPr>
              <w:jc w:val="center"/>
              <w:rPr>
                <w:rFonts w:ascii="仿宋_GB2312" w:eastAsia="仿宋_GB2312"/>
              </w:rPr>
            </w:pPr>
            <w:r>
              <w:rPr>
                <w:rFonts w:ascii="仿宋_GB2312" w:eastAsia="仿宋_GB2312" w:hint="eastAsia"/>
              </w:rPr>
              <w:t>联系方式</w:t>
            </w:r>
          </w:p>
        </w:tc>
        <w:tc>
          <w:tcPr>
            <w:tcW w:w="2835" w:type="dxa"/>
            <w:vAlign w:val="center"/>
          </w:tcPr>
          <w:p w:rsidR="00BD279B" w:rsidRDefault="00F43F73">
            <w:pPr>
              <w:jc w:val="left"/>
              <w:rPr>
                <w:rFonts w:ascii="仿宋_GB2312" w:eastAsia="仿宋_GB2312"/>
              </w:rPr>
            </w:pPr>
            <w:bookmarkStart w:id="10" w:name="bmkDtl_thisOrgEmail"/>
            <w:bookmarkEnd w:id="10"/>
            <w:r>
              <w:rPr>
                <w:rFonts w:ascii="宋体" w:hAnsi="宋体" w:hint="eastAsia"/>
                <w:kern w:val="0"/>
                <w:sz w:val="24"/>
              </w:rPr>
              <w:t>029-84710432</w:t>
            </w:r>
          </w:p>
        </w:tc>
      </w:tr>
      <w:tr w:rsidR="00BD279B">
        <w:trPr>
          <w:cantSplit/>
          <w:trHeight w:val="718"/>
        </w:trPr>
        <w:tc>
          <w:tcPr>
            <w:tcW w:w="8421" w:type="dxa"/>
            <w:gridSpan w:val="7"/>
            <w:vAlign w:val="center"/>
          </w:tcPr>
          <w:p w:rsidR="00BD279B" w:rsidRDefault="00665150">
            <w:pPr>
              <w:jc w:val="center"/>
              <w:rPr>
                <w:rFonts w:ascii="仿宋_GB2312" w:eastAsia="仿宋_GB2312"/>
                <w:b/>
                <w:sz w:val="28"/>
                <w:szCs w:val="28"/>
              </w:rPr>
            </w:pPr>
            <w:bookmarkStart w:id="11" w:name="bkmPrt_CoOrgCName2"/>
            <w:bookmarkEnd w:id="11"/>
            <w:r>
              <w:rPr>
                <w:rFonts w:ascii="仿宋_GB2312" w:eastAsia="仿宋_GB2312" w:hint="eastAsia"/>
                <w:b/>
                <w:sz w:val="28"/>
                <w:szCs w:val="28"/>
              </w:rPr>
              <w:t>项目基本信息</w:t>
            </w:r>
          </w:p>
        </w:tc>
      </w:tr>
      <w:tr w:rsidR="00BD279B">
        <w:trPr>
          <w:cantSplit/>
          <w:trHeight w:val="567"/>
        </w:trPr>
        <w:tc>
          <w:tcPr>
            <w:tcW w:w="1485" w:type="dxa"/>
            <w:vAlign w:val="center"/>
          </w:tcPr>
          <w:p w:rsidR="00BD279B" w:rsidRDefault="00665150">
            <w:pPr>
              <w:jc w:val="center"/>
              <w:rPr>
                <w:rFonts w:ascii="仿宋_GB2312" w:eastAsia="仿宋_GB2312"/>
                <w:b/>
              </w:rPr>
            </w:pPr>
            <w:r>
              <w:rPr>
                <w:rFonts w:ascii="仿宋_GB2312" w:eastAsia="仿宋_GB2312" w:hint="eastAsia"/>
              </w:rPr>
              <w:t>项目名称</w:t>
            </w:r>
          </w:p>
        </w:tc>
        <w:tc>
          <w:tcPr>
            <w:tcW w:w="6936" w:type="dxa"/>
            <w:gridSpan w:val="6"/>
            <w:vAlign w:val="center"/>
          </w:tcPr>
          <w:p w:rsidR="00BD279B" w:rsidRPr="00ED4265" w:rsidRDefault="00F43F73">
            <w:pPr>
              <w:rPr>
                <w:rFonts w:ascii="仿宋_GB2312" w:eastAsia="仿宋_GB2312"/>
                <w:bCs/>
              </w:rPr>
            </w:pPr>
            <w:r>
              <w:rPr>
                <w:rFonts w:ascii="宋体" w:hAnsi="宋体" w:hint="eastAsia"/>
                <w:kern w:val="0"/>
                <w:sz w:val="24"/>
              </w:rPr>
              <w:t>止血成骨一体化胶原塞构建及其调控血凝块微环境促位点保存的应用基础研究</w:t>
            </w:r>
          </w:p>
        </w:tc>
      </w:tr>
      <w:tr w:rsidR="00BD279B">
        <w:trPr>
          <w:cantSplit/>
          <w:trHeight w:val="734"/>
        </w:trPr>
        <w:tc>
          <w:tcPr>
            <w:tcW w:w="1485" w:type="dxa"/>
            <w:vAlign w:val="center"/>
          </w:tcPr>
          <w:p w:rsidR="00BD279B" w:rsidRDefault="00665150">
            <w:pPr>
              <w:jc w:val="center"/>
              <w:rPr>
                <w:rFonts w:ascii="仿宋_GB2312" w:eastAsia="仿宋_GB2312"/>
              </w:rPr>
            </w:pPr>
            <w:r>
              <w:rPr>
                <w:rFonts w:ascii="仿宋_GB2312" w:eastAsia="仿宋_GB2312" w:hint="eastAsia"/>
              </w:rPr>
              <w:t>项目类别</w:t>
            </w:r>
          </w:p>
        </w:tc>
        <w:tc>
          <w:tcPr>
            <w:tcW w:w="6936" w:type="dxa"/>
            <w:gridSpan w:val="6"/>
            <w:vAlign w:val="center"/>
          </w:tcPr>
          <w:p w:rsidR="00BD279B" w:rsidRDefault="00F43F73">
            <w:pPr>
              <w:rPr>
                <w:rFonts w:ascii="仿宋_GB2312" w:eastAsia="仿宋_GB2312"/>
                <w:b/>
              </w:rPr>
            </w:pPr>
            <w:r>
              <w:rPr>
                <w:rFonts w:ascii="宋体" w:hAnsi="宋体" w:hint="eastAsia"/>
                <w:kern w:val="0"/>
                <w:sz w:val="24"/>
              </w:rPr>
              <w:t>医学</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研究期限</w:t>
            </w:r>
          </w:p>
        </w:tc>
        <w:tc>
          <w:tcPr>
            <w:tcW w:w="6936" w:type="dxa"/>
            <w:gridSpan w:val="6"/>
            <w:vAlign w:val="center"/>
          </w:tcPr>
          <w:p w:rsidR="00BD279B" w:rsidRDefault="00F43F73" w:rsidP="00F43F73">
            <w:pPr>
              <w:jc w:val="left"/>
              <w:rPr>
                <w:rFonts w:ascii="仿宋_GB2312" w:eastAsia="仿宋_GB2312"/>
              </w:rPr>
            </w:pPr>
            <w:bookmarkStart w:id="12" w:name="bmkDtl_ppsStartYear"/>
            <w:bookmarkEnd w:id="12"/>
            <w:r>
              <w:rPr>
                <w:rFonts w:ascii="宋体" w:hAnsi="宋体" w:hint="eastAsia"/>
                <w:kern w:val="0"/>
                <w:sz w:val="24"/>
              </w:rPr>
              <w:t>2025.01.01~2026.12.31</w:t>
            </w:r>
          </w:p>
        </w:tc>
      </w:tr>
      <w:tr w:rsidR="00BD279B">
        <w:trPr>
          <w:cantSplit/>
          <w:trHeight w:val="682"/>
        </w:trPr>
        <w:tc>
          <w:tcPr>
            <w:tcW w:w="1485" w:type="dxa"/>
            <w:vAlign w:val="center"/>
          </w:tcPr>
          <w:p w:rsidR="00BD279B" w:rsidRDefault="00665150">
            <w:pPr>
              <w:jc w:val="center"/>
              <w:rPr>
                <w:rFonts w:ascii="仿宋_GB2312" w:eastAsia="仿宋_GB2312"/>
              </w:rPr>
            </w:pPr>
            <w:r>
              <w:rPr>
                <w:rFonts w:ascii="仿宋_GB2312" w:eastAsia="仿宋_GB2312" w:hint="eastAsia"/>
              </w:rPr>
              <w:t>申请金额</w:t>
            </w:r>
          </w:p>
          <w:p w:rsidR="00BD279B" w:rsidRDefault="00665150">
            <w:pPr>
              <w:jc w:val="center"/>
              <w:rPr>
                <w:rFonts w:ascii="仿宋_GB2312" w:eastAsia="仿宋_GB2312"/>
              </w:rPr>
            </w:pPr>
            <w:r>
              <w:rPr>
                <w:rFonts w:ascii="仿宋_GB2312" w:eastAsia="仿宋_GB2312" w:hint="eastAsia"/>
              </w:rPr>
              <w:t>（万元）</w:t>
            </w:r>
          </w:p>
        </w:tc>
        <w:tc>
          <w:tcPr>
            <w:tcW w:w="6936" w:type="dxa"/>
            <w:gridSpan w:val="6"/>
            <w:vAlign w:val="center"/>
          </w:tcPr>
          <w:p w:rsidR="00BD279B" w:rsidRDefault="00F43F73">
            <w:pPr>
              <w:rPr>
                <w:rFonts w:ascii="仿宋_GB2312" w:eastAsia="仿宋_GB2312"/>
              </w:rPr>
            </w:pPr>
            <w:r>
              <w:rPr>
                <w:rFonts w:ascii="宋体" w:hAnsi="宋体" w:hint="eastAsia"/>
                <w:kern w:val="0"/>
                <w:sz w:val="24"/>
              </w:rPr>
              <w:t>2</w:t>
            </w:r>
          </w:p>
        </w:tc>
      </w:tr>
      <w:tr w:rsidR="00BD279B">
        <w:trPr>
          <w:cantSplit/>
          <w:trHeight w:val="679"/>
        </w:trPr>
        <w:tc>
          <w:tcPr>
            <w:tcW w:w="1485" w:type="dxa"/>
            <w:vAlign w:val="center"/>
          </w:tcPr>
          <w:p w:rsidR="00BD279B" w:rsidRDefault="00665150">
            <w:pPr>
              <w:jc w:val="center"/>
              <w:rPr>
                <w:rFonts w:ascii="仿宋_GB2312" w:eastAsia="仿宋_GB2312"/>
              </w:rPr>
            </w:pPr>
            <w:r>
              <w:rPr>
                <w:rFonts w:ascii="仿宋_GB2312" w:eastAsia="仿宋_GB2312" w:hint="eastAsia"/>
              </w:rPr>
              <w:t>基地名称</w:t>
            </w:r>
          </w:p>
        </w:tc>
        <w:tc>
          <w:tcPr>
            <w:tcW w:w="6936" w:type="dxa"/>
            <w:gridSpan w:val="6"/>
            <w:vAlign w:val="center"/>
          </w:tcPr>
          <w:p w:rsidR="00BD279B" w:rsidRDefault="00F43F73" w:rsidP="00F43F73">
            <w:pPr>
              <w:jc w:val="left"/>
              <w:rPr>
                <w:rFonts w:ascii="仿宋_GB2312" w:eastAsia="仿宋_GB2312"/>
              </w:rPr>
            </w:pPr>
            <w:r>
              <w:rPr>
                <w:rFonts w:ascii="宋体" w:hAnsi="宋体" w:hint="eastAsia"/>
                <w:kern w:val="0"/>
                <w:sz w:val="24"/>
              </w:rPr>
              <w:t>口颌系统重建与再生全国重点实验室</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基地类别</w:t>
            </w:r>
          </w:p>
        </w:tc>
        <w:tc>
          <w:tcPr>
            <w:tcW w:w="6936" w:type="dxa"/>
            <w:gridSpan w:val="6"/>
            <w:vAlign w:val="center"/>
          </w:tcPr>
          <w:p w:rsidR="00BD279B" w:rsidRDefault="00F43F73" w:rsidP="00F43F73">
            <w:pPr>
              <w:jc w:val="left"/>
              <w:rPr>
                <w:rFonts w:ascii="仿宋_GB2312" w:eastAsia="仿宋_GB2312"/>
              </w:rPr>
            </w:pPr>
            <w:r>
              <w:rPr>
                <w:rFonts w:ascii="宋体" w:hAnsi="宋体" w:hint="eastAsia"/>
                <w:kern w:val="0"/>
                <w:sz w:val="24"/>
              </w:rPr>
              <w:t>国家重点实验室</w:t>
            </w:r>
          </w:p>
        </w:tc>
      </w:tr>
      <w:tr w:rsidR="00BD279B">
        <w:trPr>
          <w:cantSplit/>
          <w:trHeight w:val="592"/>
        </w:trPr>
        <w:tc>
          <w:tcPr>
            <w:tcW w:w="1485" w:type="dxa"/>
            <w:vAlign w:val="center"/>
          </w:tcPr>
          <w:p w:rsidR="00BD279B" w:rsidRDefault="00665150">
            <w:pPr>
              <w:jc w:val="center"/>
              <w:rPr>
                <w:rFonts w:ascii="仿宋_GB2312" w:eastAsia="仿宋_GB2312"/>
              </w:rPr>
            </w:pPr>
            <w:r>
              <w:rPr>
                <w:rFonts w:ascii="仿宋_GB2312" w:eastAsia="仿宋_GB2312" w:hint="eastAsia"/>
              </w:rPr>
              <w:t>主题词</w:t>
            </w:r>
          </w:p>
        </w:tc>
        <w:tc>
          <w:tcPr>
            <w:tcW w:w="6936" w:type="dxa"/>
            <w:gridSpan w:val="6"/>
            <w:vAlign w:val="center"/>
          </w:tcPr>
          <w:p w:rsidR="00BD279B" w:rsidRDefault="00F43F73" w:rsidP="00F43F73">
            <w:pPr>
              <w:rPr>
                <w:rFonts w:ascii="仿宋_GB2312" w:eastAsia="仿宋_GB2312"/>
              </w:rPr>
            </w:pPr>
            <w:r>
              <w:rPr>
                <w:rFonts w:ascii="宋体" w:hAnsi="宋体" w:hint="eastAsia"/>
                <w:kern w:val="0"/>
                <w:sz w:val="24"/>
              </w:rPr>
              <w:t>血凝块微环境；位点保存；调节性T细胞</w:t>
            </w:r>
          </w:p>
        </w:tc>
      </w:tr>
      <w:tr w:rsidR="00BD279B">
        <w:trPr>
          <w:cantSplit/>
          <w:trHeight w:val="13149"/>
        </w:trPr>
        <w:tc>
          <w:tcPr>
            <w:tcW w:w="8421" w:type="dxa"/>
            <w:gridSpan w:val="7"/>
          </w:tcPr>
          <w:p w:rsidR="00BD279B" w:rsidRDefault="00665150">
            <w:pPr>
              <w:rPr>
                <w:rFonts w:ascii="仿宋_GB2312" w:eastAsia="仿宋_GB2312"/>
                <w:b/>
                <w:color w:val="000000"/>
              </w:rPr>
            </w:pPr>
            <w:r>
              <w:rPr>
                <w:rFonts w:ascii="仿宋_GB2312" w:eastAsia="仿宋_GB2312" w:hint="eastAsia"/>
                <w:b/>
              </w:rPr>
              <w:lastRenderedPageBreak/>
              <w:t>项目主要研究内容和</w:t>
            </w:r>
            <w:r>
              <w:rPr>
                <w:rFonts w:ascii="仿宋_GB2312" w:eastAsia="仿宋_GB2312" w:hint="eastAsia"/>
                <w:b/>
                <w:color w:val="000000"/>
              </w:rPr>
              <w:t xml:space="preserve">意义（400字以内）  </w:t>
            </w:r>
          </w:p>
          <w:p w:rsidR="00BD279B" w:rsidRDefault="00F43F73" w:rsidP="00F43F73">
            <w:pPr>
              <w:rPr>
                <w:rFonts w:ascii="仿宋_GB2312" w:eastAsia="仿宋_GB2312"/>
                <w:b/>
                <w:color w:val="000000"/>
              </w:rPr>
            </w:pPr>
            <w:r>
              <w:rPr>
                <w:rFonts w:ascii="宋体" w:hAnsi="宋体" w:hint="eastAsia"/>
                <w:kern w:val="0"/>
                <w:sz w:val="24"/>
              </w:rPr>
              <w:t>拔牙后异常出血及牙槽嵴过度吸收是老龄化社会中口腔领域面临的重点问题，拔牙后即刻对拔牙创进行适当干预是上述问题的重要解决手段。胶原塞是常用的拔牙创填塞材料，但止血及位点保存性能均有待提升。基于此，本课题拟首先结合前期研究，采用兼具止血及诱导胶原纤维内矿化性能的生物大分子DNA对胶原塞进行修饰，以实现拔牙后止血及位点保存效果的全面提升；随后，基于预实验结果中改性后胶原对血凝块微环境的影响，拟围绕T-regs进一步开展材料与血凝块微环境在促进牙槽嵴保存中的协同作用机制研究；最后，深入揭示材料-血凝块微环境-骨愈合各环节间的影响机制，明晰材料与骨修复过程的融合调控过程，为改良牙槽嵴保存效果提供指导。该课题的完成既为老年患者拔牙后异常出血、牙槽嵴过度吸收等问题提供解决方案与材料支撑；也可对材料在骨修复过程中与机体间的互融互作形成更全面的认知，为骨修复材料的构建提供理论指导。</w:t>
            </w:r>
          </w:p>
        </w:tc>
      </w:tr>
      <w:tr w:rsidR="00BD279B">
        <w:trPr>
          <w:cantSplit/>
          <w:trHeight w:val="13798"/>
        </w:trPr>
        <w:tc>
          <w:tcPr>
            <w:tcW w:w="8421" w:type="dxa"/>
            <w:gridSpan w:val="7"/>
          </w:tcPr>
          <w:p w:rsidR="00BD279B" w:rsidRDefault="00665150">
            <w:pPr>
              <w:rPr>
                <w:rFonts w:ascii="仿宋_GB2312" w:eastAsia="仿宋_GB2312"/>
                <w:b/>
                <w:color w:val="000000"/>
              </w:rPr>
            </w:pPr>
            <w:r>
              <w:rPr>
                <w:rFonts w:ascii="仿宋_GB2312" w:eastAsia="仿宋_GB2312" w:hint="eastAsia"/>
                <w:b/>
              </w:rPr>
              <w:lastRenderedPageBreak/>
              <w:t>预期研</w:t>
            </w:r>
            <w:r>
              <w:rPr>
                <w:rFonts w:ascii="仿宋_GB2312" w:eastAsia="仿宋_GB2312" w:hint="eastAsia"/>
                <w:b/>
                <w:color w:val="000000"/>
              </w:rPr>
              <w:t>究目标（300字以内）</w:t>
            </w:r>
          </w:p>
          <w:p w:rsidR="00BD279B" w:rsidRDefault="00F43F73" w:rsidP="00F43F73">
            <w:pPr>
              <w:rPr>
                <w:rFonts w:ascii="仿宋_GB2312" w:eastAsia="仿宋_GB2312"/>
                <w:b/>
              </w:rPr>
            </w:pPr>
            <w:r>
              <w:rPr>
                <w:rFonts w:ascii="宋体" w:hAnsi="宋体" w:hint="eastAsia"/>
                <w:kern w:val="0"/>
                <w:sz w:val="24"/>
              </w:rPr>
              <w:t>本课题拟利用具有良好的止血功能和矿化引导功能的生物大分子DNA对胶原塞进行改性，构建出兼具良好的止血性能和位点保存性能的拔牙创填塞材料，为解决老年患者拔牙后异常出血和牙槽嵴过度萎缩的临床问题提供材料支撑。同时，探明材料对血凝块微环境的影响以及对后续成骨的作用，揭示材料-血凝块微环境-骨愈合三阶段间的影响机制，形成对植入材料发挥骨修复过程全面、准确的认知，为骨修复材料的研发与改进提供作用靶点与理论指导。最后将材料应用于动物体内拔牙创修复研究，综合评价其止血及位点保存的效果，为其转化应用奠定实验基础。</w:t>
            </w:r>
          </w:p>
        </w:tc>
      </w:tr>
      <w:tr w:rsidR="00BD279B">
        <w:trPr>
          <w:cantSplit/>
          <w:trHeight w:val="13587"/>
        </w:trPr>
        <w:tc>
          <w:tcPr>
            <w:tcW w:w="8421" w:type="dxa"/>
            <w:gridSpan w:val="7"/>
          </w:tcPr>
          <w:p w:rsidR="00BD279B" w:rsidRDefault="00665150">
            <w:pPr>
              <w:rPr>
                <w:rFonts w:ascii="仿宋_GB2312" w:eastAsia="仿宋_GB2312"/>
                <w:b/>
                <w:color w:val="000000"/>
              </w:rPr>
            </w:pPr>
            <w:bookmarkStart w:id="13" w:name="ffdDtl_ppsCKeyWords"/>
            <w:bookmarkStart w:id="14" w:name="ffdDtl_ppsEKeyWords"/>
            <w:bookmarkEnd w:id="13"/>
            <w:bookmarkEnd w:id="14"/>
            <w:r>
              <w:rPr>
                <w:rFonts w:ascii="仿宋_GB2312" w:eastAsia="仿宋_GB2312" w:hint="eastAsia"/>
                <w:b/>
              </w:rPr>
              <w:lastRenderedPageBreak/>
              <w:t>预期</w:t>
            </w:r>
            <w:r>
              <w:rPr>
                <w:rFonts w:ascii="仿宋_GB2312" w:eastAsia="仿宋_GB2312" w:hint="eastAsia"/>
                <w:b/>
                <w:color w:val="000000"/>
              </w:rPr>
              <w:t>成果（100字以内）</w:t>
            </w:r>
          </w:p>
          <w:p w:rsidR="00BD279B" w:rsidRDefault="00F43F73" w:rsidP="00F43F73">
            <w:pPr>
              <w:rPr>
                <w:rFonts w:ascii="仿宋_GB2312" w:eastAsia="仿宋_GB2312"/>
                <w:b/>
              </w:rPr>
            </w:pPr>
            <w:r>
              <w:rPr>
                <w:rFonts w:ascii="宋体" w:hAnsi="宋体" w:hint="eastAsia"/>
                <w:kern w:val="0"/>
                <w:sz w:val="24"/>
              </w:rPr>
              <w:t>本课题拟构建具有良好止血和位点保存性能的拔牙创填塞材料，并揭示材料-血凝块微环境-骨愈合三阶段间的联动过程。研究成果将以专利和论文的形式呈现。预计申请国家专利 1项，发表 SCI 论文1-3 篇。</w:t>
            </w:r>
          </w:p>
        </w:tc>
      </w:tr>
    </w:tbl>
    <w:p w:rsidR="00BD279B" w:rsidRDefault="00BD279B" w:rsidP="00E3115E">
      <w:pPr>
        <w:rPr>
          <w:rFonts w:ascii="宋体" w:hAnsi="宋体"/>
        </w:rPr>
        <w:sectPr w:rsidR="00BD279B">
          <w:headerReference w:type="even" r:id="rId8"/>
          <w:headerReference w:type="default" r:id="rId9"/>
          <w:footerReference w:type="even" r:id="rId10"/>
          <w:footerReference w:type="default" r:id="rId11"/>
          <w:headerReference w:type="first" r:id="rId12"/>
          <w:footerReference w:type="first" r:id="rId13"/>
          <w:type w:val="continuous"/>
          <w:pgSz w:w="11907" w:h="16840"/>
          <w:pgMar w:top="1440" w:right="1797" w:bottom="1440" w:left="1797" w:header="851" w:footer="992" w:gutter="0"/>
          <w:cols w:space="720"/>
          <w:titlePg/>
          <w:docGrid w:type="lines" w:linePitch="312"/>
        </w:sectPr>
      </w:pPr>
    </w:p>
    <w:p w:rsidR="00BD279B" w:rsidRDefault="00BD279B" w:rsidP="00E3115E">
      <w:pPr>
        <w:outlineLvl w:val="0"/>
        <w:rPr>
          <w:snapToGrid w:val="0"/>
          <w:sz w:val="28"/>
          <w:szCs w:val="28"/>
        </w:rPr>
      </w:pPr>
    </w:p>
    <w:sectPr w:rsidR="00BD279B" w:rsidSect="00E3115E">
      <w:footerReference w:type="default" r:id="rId14"/>
      <w:pgSz w:w="16840" w:h="11907" w:orient="landscape"/>
      <w:pgMar w:top="1418" w:right="1440" w:bottom="1418"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4C" w:rsidRDefault="00665150">
      <w:r>
        <w:separator/>
      </w:r>
    </w:p>
  </w:endnote>
  <w:endnote w:type="continuationSeparator" w:id="0">
    <w:p w:rsidR="007C6A4C" w:rsidRDefault="00665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9B" w:rsidRDefault="00665150">
    <w:pPr>
      <w:pStyle w:val="a5"/>
      <w:ind w:right="360" w:firstLine="360"/>
    </w:pPr>
    <w:r>
      <w:rPr>
        <w:rFonts w:ascii="仿宋_GB2312" w:eastAsia="仿宋_GB2312" w:hint="eastAsia"/>
        <w:sz w:val="21"/>
        <w:szCs w:val="21"/>
      </w:rPr>
      <w:t xml:space="preserve">— </w:t>
    </w:r>
    <w:sdt>
      <w:sdtPr>
        <w:rPr>
          <w:rFonts w:ascii="仿宋_GB2312" w:eastAsia="仿宋_GB2312" w:hint="eastAsia"/>
          <w:sz w:val="21"/>
          <w:szCs w:val="21"/>
        </w:rPr>
        <w:id w:val="2334332"/>
      </w:sdtPr>
      <w:sdtEndPr>
        <w:rPr>
          <w:rFonts w:ascii="Times New Roman" w:eastAsia="宋体" w:hint="default"/>
          <w:sz w:val="18"/>
          <w:szCs w:val="18"/>
        </w:rPr>
      </w:sdtEndPr>
      <w:sdtContent>
        <w:r w:rsidR="001C45B5">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sidR="001C45B5">
          <w:rPr>
            <w:rFonts w:ascii="仿宋_GB2312" w:eastAsia="仿宋_GB2312" w:hint="eastAsia"/>
            <w:sz w:val="21"/>
            <w:szCs w:val="21"/>
          </w:rPr>
          <w:fldChar w:fldCharType="separate"/>
        </w:r>
        <w:r w:rsidR="00E3115E" w:rsidRPr="00E3115E">
          <w:rPr>
            <w:rFonts w:ascii="仿宋_GB2312" w:eastAsia="仿宋_GB2312"/>
            <w:noProof/>
            <w:sz w:val="21"/>
            <w:szCs w:val="21"/>
            <w:lang w:val="zh-CN"/>
          </w:rPr>
          <w:t>2</w:t>
        </w:r>
        <w:r w:rsidR="001C45B5">
          <w:rPr>
            <w:rFonts w:ascii="仿宋_GB2312" w:eastAsia="仿宋_GB2312" w:hint="eastAsia"/>
            <w:sz w:val="21"/>
            <w:szCs w:val="21"/>
          </w:rPr>
          <w:fldChar w:fldCharType="end"/>
        </w:r>
        <w:r>
          <w:rPr>
            <w:rFonts w:ascii="仿宋_GB2312" w:eastAsia="仿宋_GB2312" w:hint="eastAsia"/>
            <w:sz w:val="21"/>
            <w:szCs w:val="21"/>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0980"/>
    </w:sdtPr>
    <w:sdtEndPr>
      <w:rPr>
        <w:rFonts w:ascii="仿宋_GB2312" w:eastAsia="仿宋_GB2312" w:hint="eastAsia"/>
        <w:sz w:val="21"/>
        <w:szCs w:val="21"/>
      </w:rPr>
    </w:sdtEndPr>
    <w:sdtContent>
      <w:p w:rsidR="00BD279B" w:rsidRDefault="00665150">
        <w:pPr>
          <w:pStyle w:val="a5"/>
          <w:ind w:right="360"/>
          <w:jc w:val="right"/>
        </w:pPr>
        <w:r>
          <w:rPr>
            <w:rFonts w:ascii="仿宋_GB2312" w:eastAsia="仿宋_GB2312" w:hint="eastAsia"/>
            <w:sz w:val="21"/>
            <w:szCs w:val="21"/>
          </w:rPr>
          <w:t xml:space="preserve">— </w:t>
        </w:r>
        <w:r w:rsidR="001C45B5">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sidR="001C45B5">
          <w:rPr>
            <w:rFonts w:ascii="仿宋_GB2312" w:eastAsia="仿宋_GB2312" w:hint="eastAsia"/>
            <w:sz w:val="21"/>
            <w:szCs w:val="21"/>
          </w:rPr>
          <w:fldChar w:fldCharType="separate"/>
        </w:r>
        <w:r w:rsidR="00E3115E" w:rsidRPr="00E3115E">
          <w:rPr>
            <w:rFonts w:ascii="仿宋_GB2312" w:eastAsia="仿宋_GB2312"/>
            <w:noProof/>
            <w:sz w:val="21"/>
            <w:szCs w:val="21"/>
            <w:lang w:val="zh-CN"/>
          </w:rPr>
          <w:t>3</w:t>
        </w:r>
        <w:r w:rsidR="001C45B5">
          <w:rPr>
            <w:rFonts w:ascii="仿宋_GB2312" w:eastAsia="仿宋_GB2312" w:hint="eastAsia"/>
            <w:sz w:val="21"/>
            <w:szCs w:val="21"/>
          </w:rPr>
          <w:fldChar w:fldCharType="end"/>
        </w:r>
        <w:r>
          <w:rPr>
            <w:rFonts w:ascii="仿宋_GB2312" w:eastAsia="仿宋_GB2312" w:hint="eastAsia"/>
            <w:sz w:val="21"/>
            <w:szCs w:val="21"/>
          </w:rPr>
          <w:t xml:space="preserve"> —</w:t>
        </w:r>
      </w:p>
    </w:sdtContent>
  </w:sdt>
  <w:p w:rsidR="00BD279B" w:rsidRDefault="00BD279B">
    <w:pPr>
      <w:pStyle w:val="a5"/>
      <w:ind w:right="27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9B" w:rsidRDefault="00BD279B">
    <w:pPr>
      <w:pStyle w:val="a5"/>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672627"/>
    </w:sdtPr>
    <w:sdtEndPr>
      <w:rPr>
        <w:sz w:val="24"/>
        <w:szCs w:val="24"/>
      </w:rPr>
    </w:sdtEndPr>
    <w:sdtContent>
      <w:p w:rsidR="00BD279B" w:rsidRDefault="001C45B5">
        <w:pPr>
          <w:pStyle w:val="a5"/>
          <w:numPr>
            <w:ilvl w:val="0"/>
            <w:numId w:val="1"/>
          </w:numPr>
          <w:jc w:val="center"/>
          <w:rPr>
            <w:sz w:val="24"/>
            <w:szCs w:val="24"/>
          </w:rPr>
        </w:pPr>
        <w:r>
          <w:rPr>
            <w:sz w:val="24"/>
            <w:szCs w:val="24"/>
            <w:lang w:val="zh-CN"/>
          </w:rPr>
          <w:fldChar w:fldCharType="begin"/>
        </w:r>
        <w:r w:rsidR="00665150">
          <w:rPr>
            <w:sz w:val="24"/>
            <w:szCs w:val="24"/>
            <w:lang w:val="zh-CN"/>
          </w:rPr>
          <w:instrText xml:space="preserve"> PAGE   \* MERGEFORMAT </w:instrText>
        </w:r>
        <w:r>
          <w:rPr>
            <w:sz w:val="24"/>
            <w:szCs w:val="24"/>
            <w:lang w:val="zh-CN"/>
          </w:rPr>
          <w:fldChar w:fldCharType="separate"/>
        </w:r>
        <w:r w:rsidR="00E3115E">
          <w:rPr>
            <w:noProof/>
            <w:sz w:val="24"/>
            <w:szCs w:val="24"/>
            <w:lang w:val="zh-CN"/>
          </w:rPr>
          <w:t>5</w:t>
        </w:r>
        <w:r>
          <w:rPr>
            <w:sz w:val="24"/>
            <w:szCs w:val="24"/>
            <w:lang w:val="zh-CN"/>
          </w:rPr>
          <w:fldChar w:fldCharType="end"/>
        </w:r>
        <w:r w:rsidR="00665150">
          <w:rPr>
            <w:sz w:val="24"/>
            <w:szCs w:val="24"/>
            <w:lang w:val="zh-CN"/>
          </w:rPr>
          <w:t xml:space="preserve"> </w:t>
        </w:r>
        <w:r w:rsidR="00665150">
          <w:rPr>
            <w:sz w:val="24"/>
            <w:szCs w:val="24"/>
            <w:lang w:val="zh-CN"/>
          </w:rPr>
          <w:t>—</w:t>
        </w:r>
      </w:p>
    </w:sdtContent>
  </w:sdt>
  <w:p w:rsidR="00BD279B" w:rsidRDefault="00BD27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4C" w:rsidRDefault="00665150">
      <w:r>
        <w:separator/>
      </w:r>
    </w:p>
  </w:footnote>
  <w:footnote w:type="continuationSeparator" w:id="0">
    <w:p w:rsidR="007C6A4C" w:rsidRDefault="00665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5E" w:rsidRDefault="00E3115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5E" w:rsidRDefault="00E3115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5E" w:rsidRDefault="00E311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5A5A"/>
    <w:multiLevelType w:val="multilevel"/>
    <w:tmpl w:val="1B4C5A5A"/>
    <w:lvl w:ilvl="0">
      <w:start w:val="1"/>
      <w:numFmt w:val="bullet"/>
      <w:lvlText w:val="—"/>
      <w:lvlJc w:val="left"/>
      <w:pPr>
        <w:ind w:left="12060" w:hanging="360"/>
      </w:pPr>
      <w:rPr>
        <w:rFonts w:ascii="Times New Roman" w:eastAsia="宋体" w:hAnsi="Times New Roman" w:cs="Times New Roman" w:hint="default"/>
        <w:sz w:val="24"/>
        <w:szCs w:val="24"/>
      </w:rPr>
    </w:lvl>
    <w:lvl w:ilvl="1">
      <w:start w:val="1"/>
      <w:numFmt w:val="bullet"/>
      <w:lvlText w:val=""/>
      <w:lvlJc w:val="left"/>
      <w:pPr>
        <w:ind w:left="12540" w:hanging="420"/>
      </w:pPr>
      <w:rPr>
        <w:rFonts w:ascii="Wingdings" w:hAnsi="Wingdings" w:hint="default"/>
      </w:rPr>
    </w:lvl>
    <w:lvl w:ilvl="2">
      <w:start w:val="1"/>
      <w:numFmt w:val="bullet"/>
      <w:lvlText w:val=""/>
      <w:lvlJc w:val="left"/>
      <w:pPr>
        <w:ind w:left="12960" w:hanging="420"/>
      </w:pPr>
      <w:rPr>
        <w:rFonts w:ascii="Wingdings" w:hAnsi="Wingdings" w:hint="default"/>
      </w:rPr>
    </w:lvl>
    <w:lvl w:ilvl="3">
      <w:start w:val="1"/>
      <w:numFmt w:val="bullet"/>
      <w:lvlText w:val=""/>
      <w:lvlJc w:val="left"/>
      <w:pPr>
        <w:ind w:left="13380" w:hanging="420"/>
      </w:pPr>
      <w:rPr>
        <w:rFonts w:ascii="Wingdings" w:hAnsi="Wingdings" w:hint="default"/>
      </w:rPr>
    </w:lvl>
    <w:lvl w:ilvl="4">
      <w:start w:val="1"/>
      <w:numFmt w:val="bullet"/>
      <w:lvlText w:val=""/>
      <w:lvlJc w:val="left"/>
      <w:pPr>
        <w:ind w:left="13800" w:hanging="420"/>
      </w:pPr>
      <w:rPr>
        <w:rFonts w:ascii="Wingdings" w:hAnsi="Wingdings" w:hint="default"/>
      </w:rPr>
    </w:lvl>
    <w:lvl w:ilvl="5">
      <w:start w:val="1"/>
      <w:numFmt w:val="bullet"/>
      <w:lvlText w:val=""/>
      <w:lvlJc w:val="left"/>
      <w:pPr>
        <w:ind w:left="14220" w:hanging="420"/>
      </w:pPr>
      <w:rPr>
        <w:rFonts w:ascii="Wingdings" w:hAnsi="Wingdings" w:hint="default"/>
      </w:rPr>
    </w:lvl>
    <w:lvl w:ilvl="6">
      <w:start w:val="1"/>
      <w:numFmt w:val="bullet"/>
      <w:lvlText w:val=""/>
      <w:lvlJc w:val="left"/>
      <w:pPr>
        <w:ind w:left="14640" w:hanging="420"/>
      </w:pPr>
      <w:rPr>
        <w:rFonts w:ascii="Wingdings" w:hAnsi="Wingdings" w:hint="default"/>
      </w:rPr>
    </w:lvl>
    <w:lvl w:ilvl="7">
      <w:start w:val="1"/>
      <w:numFmt w:val="bullet"/>
      <w:lvlText w:val=""/>
      <w:lvlJc w:val="left"/>
      <w:pPr>
        <w:ind w:left="15060" w:hanging="420"/>
      </w:pPr>
      <w:rPr>
        <w:rFonts w:ascii="Wingdings" w:hAnsi="Wingdings" w:hint="default"/>
      </w:rPr>
    </w:lvl>
    <w:lvl w:ilvl="8">
      <w:start w:val="1"/>
      <w:numFmt w:val="bullet"/>
      <w:lvlText w:val=""/>
      <w:lvlJc w:val="left"/>
      <w:pPr>
        <w:ind w:left="15480" w:hanging="420"/>
      </w:pPr>
      <w:rPr>
        <w:rFonts w:ascii="Wingdings" w:hAnsi="Wingdings" w:hint="default"/>
      </w:rPr>
    </w:lvl>
  </w:abstractNum>
  <w:abstractNum w:abstractNumId="1">
    <w:nsid w:val="6063E333"/>
    <w:multiLevelType w:val="singleLevel"/>
    <w:tmpl w:val="6063E333"/>
    <w:lvl w:ilvl="0">
      <w:start w:val="2"/>
      <w:numFmt w:val="decimal"/>
      <w:suff w:val="nothing"/>
      <w:lvlText w:val="%1."/>
      <w:lvlJc w:val="left"/>
    </w:lvl>
  </w:abstractNum>
  <w:abstractNum w:abstractNumId="2">
    <w:nsid w:val="6063E34D"/>
    <w:multiLevelType w:val="singleLevel"/>
    <w:tmpl w:val="6063E34D"/>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bordersDoNotSurroundHeader/>
  <w:bordersDoNotSurroundFooter/>
  <w:proofState w:spelling="clean"/>
  <w:defaultTabStop w:val="420"/>
  <w:evenAndOddHeaders/>
  <w:drawingGridHorizontalSpacing w:val="105"/>
  <w:drawingGridVerticalSpacing w:val="156"/>
  <w:noPunctuationKerning/>
  <w:characterSpacingControl w:val="compressPunctuation"/>
  <w:hdrShapeDefaults>
    <o:shapedefaults v:ext="edit" spidmax="532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1A3"/>
    <w:rsid w:val="92FF36D0"/>
    <w:rsid w:val="9CE76F81"/>
    <w:rsid w:val="B5F4E9C9"/>
    <w:rsid w:val="BD7F396B"/>
    <w:rsid w:val="BDEB44A8"/>
    <w:rsid w:val="CB9FB3C3"/>
    <w:rsid w:val="DF7B2E93"/>
    <w:rsid w:val="E78DB988"/>
    <w:rsid w:val="EB6F5E21"/>
    <w:rsid w:val="EDFF4E0F"/>
    <w:rsid w:val="EFABB9B0"/>
    <w:rsid w:val="F48F52D2"/>
    <w:rsid w:val="F64F5C78"/>
    <w:rsid w:val="F6BBD352"/>
    <w:rsid w:val="F72A3F26"/>
    <w:rsid w:val="F7F7C1A6"/>
    <w:rsid w:val="FAFD17E9"/>
    <w:rsid w:val="FBF9C20D"/>
    <w:rsid w:val="FCEEE116"/>
    <w:rsid w:val="FDEAE7FE"/>
    <w:rsid w:val="FFEF28F5"/>
    <w:rsid w:val="FFF31D60"/>
    <w:rsid w:val="FFFF323B"/>
    <w:rsid w:val="00015B0D"/>
    <w:rsid w:val="000A529A"/>
    <w:rsid w:val="000E052D"/>
    <w:rsid w:val="000E0FED"/>
    <w:rsid w:val="000F413A"/>
    <w:rsid w:val="0014525A"/>
    <w:rsid w:val="001675A6"/>
    <w:rsid w:val="0017536D"/>
    <w:rsid w:val="001777B7"/>
    <w:rsid w:val="00180492"/>
    <w:rsid w:val="00193AE3"/>
    <w:rsid w:val="001C45B5"/>
    <w:rsid w:val="001F5E74"/>
    <w:rsid w:val="00237DE2"/>
    <w:rsid w:val="002F0370"/>
    <w:rsid w:val="00306412"/>
    <w:rsid w:val="003271C7"/>
    <w:rsid w:val="00333AC4"/>
    <w:rsid w:val="00340A78"/>
    <w:rsid w:val="00344778"/>
    <w:rsid w:val="0035372F"/>
    <w:rsid w:val="0035485F"/>
    <w:rsid w:val="00361A35"/>
    <w:rsid w:val="003864A4"/>
    <w:rsid w:val="003E76DF"/>
    <w:rsid w:val="003F1058"/>
    <w:rsid w:val="0042602E"/>
    <w:rsid w:val="00443E63"/>
    <w:rsid w:val="004442B8"/>
    <w:rsid w:val="00472FE6"/>
    <w:rsid w:val="00480A97"/>
    <w:rsid w:val="004A0504"/>
    <w:rsid w:val="004D2EA4"/>
    <w:rsid w:val="00500AAB"/>
    <w:rsid w:val="005045A0"/>
    <w:rsid w:val="0054701E"/>
    <w:rsid w:val="00554BF2"/>
    <w:rsid w:val="0057118E"/>
    <w:rsid w:val="005757AB"/>
    <w:rsid w:val="00596A2C"/>
    <w:rsid w:val="005A6704"/>
    <w:rsid w:val="006153CA"/>
    <w:rsid w:val="00640A55"/>
    <w:rsid w:val="00662FFF"/>
    <w:rsid w:val="00665150"/>
    <w:rsid w:val="00666164"/>
    <w:rsid w:val="006A0ADC"/>
    <w:rsid w:val="006A35E9"/>
    <w:rsid w:val="006A60D0"/>
    <w:rsid w:val="00752327"/>
    <w:rsid w:val="0076321A"/>
    <w:rsid w:val="00763A69"/>
    <w:rsid w:val="00770326"/>
    <w:rsid w:val="007A23A5"/>
    <w:rsid w:val="007A59A1"/>
    <w:rsid w:val="007C4201"/>
    <w:rsid w:val="007C6A4C"/>
    <w:rsid w:val="007D366A"/>
    <w:rsid w:val="007E788C"/>
    <w:rsid w:val="00822829"/>
    <w:rsid w:val="00823129"/>
    <w:rsid w:val="00831E1A"/>
    <w:rsid w:val="00861C02"/>
    <w:rsid w:val="0086258D"/>
    <w:rsid w:val="00863258"/>
    <w:rsid w:val="008947BA"/>
    <w:rsid w:val="0094222C"/>
    <w:rsid w:val="00955E3C"/>
    <w:rsid w:val="00980AA2"/>
    <w:rsid w:val="009B1447"/>
    <w:rsid w:val="009B1ABF"/>
    <w:rsid w:val="009B3700"/>
    <w:rsid w:val="009C363A"/>
    <w:rsid w:val="009D3492"/>
    <w:rsid w:val="009E0A9D"/>
    <w:rsid w:val="009F1AAE"/>
    <w:rsid w:val="00A02237"/>
    <w:rsid w:val="00A25404"/>
    <w:rsid w:val="00A76ABE"/>
    <w:rsid w:val="00A94324"/>
    <w:rsid w:val="00AA1F66"/>
    <w:rsid w:val="00AE045F"/>
    <w:rsid w:val="00AF406B"/>
    <w:rsid w:val="00B01CA7"/>
    <w:rsid w:val="00B05D9B"/>
    <w:rsid w:val="00B55C54"/>
    <w:rsid w:val="00BB479C"/>
    <w:rsid w:val="00BD279B"/>
    <w:rsid w:val="00BF1A33"/>
    <w:rsid w:val="00C058D3"/>
    <w:rsid w:val="00C068EE"/>
    <w:rsid w:val="00C102B9"/>
    <w:rsid w:val="00C64047"/>
    <w:rsid w:val="00C827A2"/>
    <w:rsid w:val="00C92531"/>
    <w:rsid w:val="00C94FEB"/>
    <w:rsid w:val="00C95651"/>
    <w:rsid w:val="00CA3F1A"/>
    <w:rsid w:val="00CB10A2"/>
    <w:rsid w:val="00CC6949"/>
    <w:rsid w:val="00CF06CD"/>
    <w:rsid w:val="00D223C4"/>
    <w:rsid w:val="00D551A8"/>
    <w:rsid w:val="00D64E6C"/>
    <w:rsid w:val="00D82520"/>
    <w:rsid w:val="00D9014D"/>
    <w:rsid w:val="00DA0D8B"/>
    <w:rsid w:val="00DA237B"/>
    <w:rsid w:val="00DA57BF"/>
    <w:rsid w:val="00DA7C0F"/>
    <w:rsid w:val="00DC41E6"/>
    <w:rsid w:val="00DC4EF5"/>
    <w:rsid w:val="00DC5AAB"/>
    <w:rsid w:val="00DE0BF4"/>
    <w:rsid w:val="00DF654E"/>
    <w:rsid w:val="00DF6F7A"/>
    <w:rsid w:val="00E10C88"/>
    <w:rsid w:val="00E11B65"/>
    <w:rsid w:val="00E3115E"/>
    <w:rsid w:val="00E548B1"/>
    <w:rsid w:val="00E64970"/>
    <w:rsid w:val="00E8081B"/>
    <w:rsid w:val="00E9375A"/>
    <w:rsid w:val="00EB5686"/>
    <w:rsid w:val="00ED4265"/>
    <w:rsid w:val="00EF437C"/>
    <w:rsid w:val="00F00767"/>
    <w:rsid w:val="00F070CB"/>
    <w:rsid w:val="00F100AD"/>
    <w:rsid w:val="00F43640"/>
    <w:rsid w:val="00F43F73"/>
    <w:rsid w:val="00F61FAE"/>
    <w:rsid w:val="00F66CF0"/>
    <w:rsid w:val="00F77A03"/>
    <w:rsid w:val="00F931A3"/>
    <w:rsid w:val="00FE0A10"/>
    <w:rsid w:val="00FF6BA0"/>
    <w:rsid w:val="03A9678F"/>
    <w:rsid w:val="047441F0"/>
    <w:rsid w:val="07742D33"/>
    <w:rsid w:val="0E12526C"/>
    <w:rsid w:val="0E1C1E81"/>
    <w:rsid w:val="0E2048C6"/>
    <w:rsid w:val="0E6216C6"/>
    <w:rsid w:val="0F1B21C7"/>
    <w:rsid w:val="15F9571C"/>
    <w:rsid w:val="15FE7A31"/>
    <w:rsid w:val="169C0511"/>
    <w:rsid w:val="17B933A6"/>
    <w:rsid w:val="18E63C80"/>
    <w:rsid w:val="1B5618E8"/>
    <w:rsid w:val="1B9A08EA"/>
    <w:rsid w:val="1BFD6753"/>
    <w:rsid w:val="1E85149C"/>
    <w:rsid w:val="1F663A1F"/>
    <w:rsid w:val="1FF12C3C"/>
    <w:rsid w:val="20091C35"/>
    <w:rsid w:val="266E7753"/>
    <w:rsid w:val="275156EB"/>
    <w:rsid w:val="27F86F2F"/>
    <w:rsid w:val="27FBC0FD"/>
    <w:rsid w:val="283B1C4C"/>
    <w:rsid w:val="29B17E15"/>
    <w:rsid w:val="2E6615AB"/>
    <w:rsid w:val="2EA333AC"/>
    <w:rsid w:val="35B31B0A"/>
    <w:rsid w:val="36481F4B"/>
    <w:rsid w:val="37EF2135"/>
    <w:rsid w:val="38A26728"/>
    <w:rsid w:val="3A2F3FF4"/>
    <w:rsid w:val="3A4B0B46"/>
    <w:rsid w:val="3BB16251"/>
    <w:rsid w:val="3CE46214"/>
    <w:rsid w:val="44D83BA0"/>
    <w:rsid w:val="46BA792C"/>
    <w:rsid w:val="4B1C3D72"/>
    <w:rsid w:val="4BA44DAC"/>
    <w:rsid w:val="4C621503"/>
    <w:rsid w:val="54EB1951"/>
    <w:rsid w:val="56033A05"/>
    <w:rsid w:val="59C82B64"/>
    <w:rsid w:val="5A0F56C1"/>
    <w:rsid w:val="5BB8592F"/>
    <w:rsid w:val="5D6B1B52"/>
    <w:rsid w:val="63C7600E"/>
    <w:rsid w:val="65BF6BE3"/>
    <w:rsid w:val="6C911552"/>
    <w:rsid w:val="6D9F886B"/>
    <w:rsid w:val="6E583A31"/>
    <w:rsid w:val="6E777B3F"/>
    <w:rsid w:val="6E83FA03"/>
    <w:rsid w:val="737E51F2"/>
    <w:rsid w:val="756784F1"/>
    <w:rsid w:val="7A1F35D0"/>
    <w:rsid w:val="7BE4D805"/>
    <w:rsid w:val="7CFB17F2"/>
    <w:rsid w:val="7DD10C29"/>
    <w:rsid w:val="7EFF61A0"/>
    <w:rsid w:val="7F6BB180"/>
    <w:rsid w:val="7FE93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1C45B5"/>
    <w:rPr>
      <w:sz w:val="24"/>
      <w:szCs w:val="20"/>
    </w:rPr>
  </w:style>
  <w:style w:type="paragraph" w:styleId="a4">
    <w:name w:val="Balloon Text"/>
    <w:basedOn w:val="a"/>
    <w:link w:val="Char0"/>
    <w:uiPriority w:val="99"/>
    <w:unhideWhenUsed/>
    <w:qFormat/>
    <w:rsid w:val="001C45B5"/>
    <w:rPr>
      <w:sz w:val="18"/>
      <w:szCs w:val="18"/>
    </w:rPr>
  </w:style>
  <w:style w:type="paragraph" w:styleId="a5">
    <w:name w:val="footer"/>
    <w:basedOn w:val="a"/>
    <w:link w:val="Char1"/>
    <w:uiPriority w:val="99"/>
    <w:qFormat/>
    <w:rsid w:val="001C45B5"/>
    <w:pPr>
      <w:tabs>
        <w:tab w:val="center" w:pos="4153"/>
        <w:tab w:val="right" w:pos="8306"/>
      </w:tabs>
      <w:snapToGrid w:val="0"/>
      <w:jc w:val="left"/>
    </w:pPr>
    <w:rPr>
      <w:sz w:val="18"/>
      <w:szCs w:val="18"/>
    </w:rPr>
  </w:style>
  <w:style w:type="paragraph" w:styleId="a6">
    <w:name w:val="header"/>
    <w:basedOn w:val="a"/>
    <w:link w:val="Char2"/>
    <w:uiPriority w:val="99"/>
    <w:qFormat/>
    <w:rsid w:val="001C45B5"/>
    <w:pPr>
      <w:tabs>
        <w:tab w:val="center" w:pos="4153"/>
        <w:tab w:val="right" w:pos="8306"/>
      </w:tabs>
      <w:snapToGrid w:val="0"/>
      <w:jc w:val="center"/>
    </w:pPr>
    <w:rPr>
      <w:sz w:val="18"/>
      <w:szCs w:val="20"/>
    </w:rPr>
  </w:style>
  <w:style w:type="paragraph" w:styleId="a7">
    <w:name w:val="Normal (Web)"/>
    <w:basedOn w:val="a"/>
    <w:uiPriority w:val="99"/>
    <w:unhideWhenUsed/>
    <w:qFormat/>
    <w:rsid w:val="001C45B5"/>
    <w:pPr>
      <w:spacing w:beforeAutospacing="1" w:afterAutospacing="1"/>
      <w:jc w:val="left"/>
    </w:pPr>
    <w:rPr>
      <w:kern w:val="0"/>
      <w:sz w:val="24"/>
    </w:rPr>
  </w:style>
  <w:style w:type="table" w:styleId="a8">
    <w:name w:val="Table Grid"/>
    <w:basedOn w:val="a1"/>
    <w:uiPriority w:val="59"/>
    <w:qFormat/>
    <w:rsid w:val="001C4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1C45B5"/>
    <w:rPr>
      <w:color w:val="0000FF" w:themeColor="hyperlink"/>
      <w:u w:val="single"/>
    </w:rPr>
  </w:style>
  <w:style w:type="character" w:customStyle="1" w:styleId="Char1">
    <w:name w:val="页脚 Char"/>
    <w:basedOn w:val="a0"/>
    <w:link w:val="a5"/>
    <w:uiPriority w:val="99"/>
    <w:qFormat/>
    <w:rsid w:val="001C45B5"/>
    <w:rPr>
      <w:rFonts w:ascii="Times New Roman" w:eastAsia="宋体" w:hAnsi="Times New Roman" w:cs="Times New Roman"/>
      <w:sz w:val="18"/>
      <w:szCs w:val="18"/>
    </w:rPr>
  </w:style>
  <w:style w:type="character" w:customStyle="1" w:styleId="Char">
    <w:name w:val="正文文本 Char"/>
    <w:basedOn w:val="a0"/>
    <w:link w:val="a3"/>
    <w:qFormat/>
    <w:rsid w:val="001C45B5"/>
    <w:rPr>
      <w:rFonts w:ascii="Times New Roman" w:eastAsia="宋体" w:hAnsi="Times New Roman" w:cs="Times New Roman"/>
      <w:sz w:val="24"/>
      <w:szCs w:val="20"/>
    </w:rPr>
  </w:style>
  <w:style w:type="character" w:customStyle="1" w:styleId="Char2">
    <w:name w:val="页眉 Char"/>
    <w:basedOn w:val="a0"/>
    <w:link w:val="a6"/>
    <w:uiPriority w:val="99"/>
    <w:qFormat/>
    <w:rsid w:val="001C45B5"/>
    <w:rPr>
      <w:rFonts w:ascii="Times New Roman" w:eastAsia="宋体" w:hAnsi="Times New Roman" w:cs="Times New Roman"/>
      <w:sz w:val="18"/>
      <w:szCs w:val="20"/>
    </w:rPr>
  </w:style>
  <w:style w:type="character" w:customStyle="1" w:styleId="Char0">
    <w:name w:val="批注框文本 Char"/>
    <w:basedOn w:val="a0"/>
    <w:link w:val="a4"/>
    <w:uiPriority w:val="99"/>
    <w:semiHidden/>
    <w:qFormat/>
    <w:rsid w:val="001C45B5"/>
    <w:rPr>
      <w:rFonts w:ascii="Times New Roman" w:eastAsia="宋体" w:hAnsi="Times New Roman" w:cs="Times New Roman"/>
      <w:sz w:val="18"/>
      <w:szCs w:val="18"/>
    </w:rPr>
  </w:style>
  <w:style w:type="paragraph" w:customStyle="1" w:styleId="1">
    <w:name w:val="列出段落1"/>
    <w:basedOn w:val="a"/>
    <w:uiPriority w:val="99"/>
    <w:qFormat/>
    <w:rsid w:val="001C45B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211</Characters>
  <Application>Microsoft Office Word</Application>
  <DocSecurity>0</DocSecurity>
  <Lines>1</Lines>
  <Paragraphs>2</Paragraphs>
  <ScaleCrop>false</ScaleCrop>
  <Company>Microsoft</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Administrator</cp:lastModifiedBy>
  <cp:revision>2</cp:revision>
  <cp:lastPrinted>2024-02-19T02:16:00Z</cp:lastPrinted>
  <dcterms:created xsi:type="dcterms:W3CDTF">2024-02-27T09:09:00Z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EAF4AD34F0F545D9A4CBC2D560326432</vt:lpwstr>
  </property>
</Properties>
</file>