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tblPr>
      <w:tblGrid>
        <w:gridCol w:w="1485"/>
        <w:gridCol w:w="1304"/>
        <w:gridCol w:w="103"/>
        <w:gridCol w:w="567"/>
        <w:gridCol w:w="567"/>
        <w:gridCol w:w="1560"/>
        <w:gridCol w:w="2835"/>
      </w:tblGrid>
      <w:tr w:rsidR="00BD279B">
        <w:trPr>
          <w:cantSplit/>
          <w:trHeight w:val="769"/>
        </w:trPr>
        <w:tc>
          <w:tcPr>
            <w:tcW w:w="8421" w:type="dxa"/>
            <w:gridSpan w:val="7"/>
            <w:vAlign w:val="center"/>
          </w:tcPr>
          <w:p w:rsidR="00BD279B" w:rsidRDefault="00665150">
            <w:pPr>
              <w:jc w:val="center"/>
              <w:rPr>
                <w:rFonts w:ascii="仿宋_GB2312" w:eastAsia="仿宋_GB2312"/>
                <w:b/>
                <w:sz w:val="28"/>
                <w:szCs w:val="28"/>
              </w:rPr>
            </w:pPr>
            <w:bookmarkStart w:id="0" w:name="bkmPrt_AppCName" w:colFirst="4" w:colLast="4"/>
            <w:bookmarkStart w:id="1" w:name="bmkDtl_Appgender" w:colFirst="4" w:colLast="4"/>
            <w:r>
              <w:rPr>
                <w:rFonts w:ascii="仿宋_GB2312" w:eastAsia="仿宋_GB2312" w:hint="eastAsia"/>
                <w:b/>
                <w:sz w:val="28"/>
                <w:szCs w:val="28"/>
              </w:rPr>
              <w:t>申请人信息</w:t>
            </w:r>
          </w:p>
        </w:tc>
      </w:tr>
      <w:bookmarkEnd w:id="0"/>
      <w:bookmarkEnd w:id="1"/>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姓    名</w:t>
            </w:r>
          </w:p>
        </w:tc>
        <w:tc>
          <w:tcPr>
            <w:tcW w:w="1407" w:type="dxa"/>
            <w:gridSpan w:val="2"/>
            <w:vAlign w:val="center"/>
          </w:tcPr>
          <w:p w:rsidR="00BD279B" w:rsidRDefault="00831E1A">
            <w:pPr>
              <w:rPr>
                <w:rFonts w:ascii="仿宋_GB2312" w:eastAsia="仿宋_GB2312"/>
              </w:rPr>
            </w:pPr>
            <w:r>
              <w:rPr>
                <w:rFonts w:ascii="宋体" w:hAnsi="宋体" w:hint="eastAsia"/>
                <w:kern w:val="0"/>
                <w:sz w:val="24"/>
              </w:rPr>
              <w:t>胡朗</w:t>
            </w:r>
          </w:p>
        </w:tc>
        <w:tc>
          <w:tcPr>
            <w:tcW w:w="567" w:type="dxa"/>
            <w:vAlign w:val="center"/>
          </w:tcPr>
          <w:p w:rsidR="00BD279B" w:rsidRDefault="00665150">
            <w:pPr>
              <w:rPr>
                <w:rFonts w:ascii="仿宋_GB2312" w:eastAsia="仿宋_GB2312"/>
              </w:rPr>
            </w:pPr>
            <w:r>
              <w:rPr>
                <w:rFonts w:ascii="仿宋_GB2312" w:eastAsia="仿宋_GB2312" w:hint="eastAsia"/>
              </w:rPr>
              <w:t>性别</w:t>
            </w:r>
          </w:p>
        </w:tc>
        <w:tc>
          <w:tcPr>
            <w:tcW w:w="567" w:type="dxa"/>
            <w:vAlign w:val="center"/>
          </w:tcPr>
          <w:p w:rsidR="00BD279B" w:rsidRDefault="00831E1A" w:rsidP="00831E1A">
            <w:pPr>
              <w:rPr>
                <w:rFonts w:ascii="仿宋_GB2312" w:eastAsia="仿宋_GB2312"/>
              </w:rPr>
            </w:pPr>
            <w:r>
              <w:rPr>
                <w:rFonts w:ascii="宋体" w:hAnsi="宋体" w:hint="eastAsia"/>
                <w:kern w:val="0"/>
                <w:sz w:val="24"/>
              </w:rPr>
              <w:t>男</w:t>
            </w:r>
          </w:p>
        </w:tc>
        <w:tc>
          <w:tcPr>
            <w:tcW w:w="1560" w:type="dxa"/>
            <w:vAlign w:val="center"/>
          </w:tcPr>
          <w:p w:rsidR="00BD279B" w:rsidRPr="00E548B1" w:rsidRDefault="000A529A">
            <w:pPr>
              <w:jc w:val="center"/>
              <w:rPr>
                <w:rFonts w:ascii="仿宋_GB2312" w:eastAsia="仿宋_GB2312"/>
                <w:highlight w:val="yellow"/>
              </w:rPr>
            </w:pPr>
            <w:r w:rsidRPr="00443E63">
              <w:rPr>
                <w:rFonts w:ascii="仿宋_GB2312" w:eastAsia="仿宋_GB2312" w:hint="eastAsia"/>
              </w:rPr>
              <w:t>出生日期</w:t>
            </w:r>
          </w:p>
        </w:tc>
        <w:tc>
          <w:tcPr>
            <w:tcW w:w="2835" w:type="dxa"/>
            <w:vAlign w:val="center"/>
          </w:tcPr>
          <w:p w:rsidR="00BD279B" w:rsidRPr="00E548B1" w:rsidRDefault="00831E1A" w:rsidP="00831E1A">
            <w:pPr>
              <w:jc w:val="center"/>
              <w:rPr>
                <w:rFonts w:ascii="仿宋_GB2312" w:eastAsia="仿宋_GB2312"/>
                <w:highlight w:val="yellow"/>
              </w:rPr>
            </w:pPr>
            <w:r>
              <w:rPr>
                <w:rFonts w:ascii="宋体" w:hAnsi="宋体" w:hint="eastAsia"/>
                <w:kern w:val="0"/>
                <w:sz w:val="24"/>
              </w:rPr>
              <w:t>32132219940310085X</w:t>
            </w:r>
          </w:p>
        </w:tc>
      </w:tr>
      <w:tr w:rsidR="00BD279B">
        <w:trPr>
          <w:cantSplit/>
          <w:trHeight w:val="567"/>
        </w:trPr>
        <w:tc>
          <w:tcPr>
            <w:tcW w:w="1485" w:type="dxa"/>
            <w:vAlign w:val="center"/>
          </w:tcPr>
          <w:p w:rsidR="00BD279B" w:rsidRPr="00E548B1" w:rsidRDefault="000A529A">
            <w:pPr>
              <w:jc w:val="center"/>
              <w:rPr>
                <w:rFonts w:ascii="仿宋_GB2312" w:eastAsia="仿宋_GB2312"/>
                <w:highlight w:val="yellow"/>
              </w:rPr>
            </w:pPr>
            <w:r w:rsidRPr="00443E63">
              <w:rPr>
                <w:rFonts w:ascii="仿宋_GB2312" w:eastAsia="仿宋_GB2312" w:hint="eastAsia"/>
              </w:rPr>
              <w:t>身份证号</w:t>
            </w:r>
          </w:p>
        </w:tc>
        <w:tc>
          <w:tcPr>
            <w:tcW w:w="6936" w:type="dxa"/>
            <w:gridSpan w:val="6"/>
            <w:vAlign w:val="center"/>
          </w:tcPr>
          <w:p w:rsidR="00BD279B" w:rsidRPr="00E548B1" w:rsidRDefault="00831E1A" w:rsidP="00831E1A">
            <w:pPr>
              <w:rPr>
                <w:rFonts w:ascii="仿宋_GB2312" w:eastAsia="仿宋_GB2312"/>
                <w:highlight w:val="yellow"/>
              </w:rPr>
            </w:pPr>
            <w:r>
              <w:rPr>
                <w:rFonts w:ascii="宋体" w:hAnsi="宋体" w:hint="eastAsia"/>
                <w:kern w:val="0"/>
                <w:sz w:val="24"/>
              </w:rPr>
              <w:t>1994-03-10</w:t>
            </w:r>
          </w:p>
        </w:tc>
      </w:tr>
      <w:tr w:rsidR="00BD279B">
        <w:trPr>
          <w:cantSplit/>
          <w:trHeight w:val="567"/>
        </w:trPr>
        <w:tc>
          <w:tcPr>
            <w:tcW w:w="1485" w:type="dxa"/>
            <w:vAlign w:val="center"/>
          </w:tcPr>
          <w:p w:rsidR="00BD279B" w:rsidRDefault="00665150">
            <w:pPr>
              <w:jc w:val="center"/>
              <w:rPr>
                <w:rFonts w:ascii="仿宋_GB2312" w:eastAsia="仿宋_GB2312"/>
              </w:rPr>
            </w:pPr>
            <w:bookmarkStart w:id="2" w:name="bmkDtl_AppDegree" w:colFirst="2" w:colLast="2"/>
            <w:bookmarkStart w:id="3" w:name="bmkDtl_AppProf" w:colFirst="4" w:colLast="4"/>
            <w:r>
              <w:rPr>
                <w:rFonts w:ascii="仿宋_GB2312" w:eastAsia="仿宋_GB2312" w:hint="eastAsia"/>
              </w:rPr>
              <w:t>学    位</w:t>
            </w:r>
          </w:p>
        </w:tc>
        <w:tc>
          <w:tcPr>
            <w:tcW w:w="2541" w:type="dxa"/>
            <w:gridSpan w:val="4"/>
            <w:vAlign w:val="center"/>
          </w:tcPr>
          <w:p w:rsidR="00BD279B" w:rsidRDefault="00831E1A" w:rsidP="00831E1A">
            <w:pPr>
              <w:rPr>
                <w:rFonts w:ascii="仿宋_GB2312" w:eastAsia="仿宋_GB2312"/>
              </w:rPr>
            </w:pPr>
            <w:r>
              <w:rPr>
                <w:rFonts w:ascii="宋体" w:hAnsi="宋体" w:hint="eastAsia"/>
                <w:kern w:val="0"/>
                <w:sz w:val="24"/>
              </w:rPr>
              <w:t>博士</w:t>
            </w:r>
          </w:p>
        </w:tc>
        <w:tc>
          <w:tcPr>
            <w:tcW w:w="1560" w:type="dxa"/>
            <w:vAlign w:val="center"/>
          </w:tcPr>
          <w:p w:rsidR="00BD279B" w:rsidRDefault="00665150">
            <w:pPr>
              <w:jc w:val="center"/>
              <w:rPr>
                <w:rFonts w:ascii="仿宋_GB2312" w:eastAsia="仿宋_GB2312"/>
              </w:rPr>
            </w:pPr>
            <w:r>
              <w:rPr>
                <w:rFonts w:ascii="仿宋_GB2312" w:eastAsia="仿宋_GB2312" w:hint="eastAsia"/>
                <w:lang/>
              </w:rPr>
              <w:t>职务</w:t>
            </w:r>
            <w:r>
              <w:rPr>
                <w:rFonts w:ascii="仿宋_GB2312" w:eastAsia="仿宋_GB2312" w:hint="eastAsia"/>
              </w:rPr>
              <w:t>职称</w:t>
            </w:r>
          </w:p>
        </w:tc>
        <w:tc>
          <w:tcPr>
            <w:tcW w:w="2835" w:type="dxa"/>
            <w:vAlign w:val="center"/>
          </w:tcPr>
          <w:p w:rsidR="00BD279B" w:rsidRDefault="00831E1A" w:rsidP="00831E1A">
            <w:pPr>
              <w:rPr>
                <w:rFonts w:ascii="仿宋_GB2312" w:eastAsia="仿宋_GB2312"/>
              </w:rPr>
            </w:pPr>
            <w:r>
              <w:rPr>
                <w:rFonts w:ascii="宋体" w:hAnsi="宋体" w:hint="eastAsia"/>
                <w:kern w:val="0"/>
                <w:sz w:val="24"/>
              </w:rPr>
              <w:t>主治医师、讲师</w:t>
            </w:r>
          </w:p>
        </w:tc>
      </w:tr>
      <w:tr w:rsidR="00BD279B">
        <w:trPr>
          <w:cantSplit/>
          <w:trHeight w:val="567"/>
        </w:trPr>
        <w:tc>
          <w:tcPr>
            <w:tcW w:w="1485" w:type="dxa"/>
            <w:vAlign w:val="center"/>
          </w:tcPr>
          <w:p w:rsidR="00BD279B" w:rsidRDefault="00665150">
            <w:pPr>
              <w:jc w:val="center"/>
              <w:rPr>
                <w:rFonts w:ascii="仿宋_GB2312" w:eastAsia="仿宋_GB2312"/>
              </w:rPr>
            </w:pPr>
            <w:bookmarkStart w:id="4" w:name="bmkDtl_AppEmail" w:colFirst="4" w:colLast="4"/>
            <w:bookmarkStart w:id="5" w:name="bmkDtl_AppTel" w:colFirst="2" w:colLast="2"/>
            <w:bookmarkEnd w:id="2"/>
            <w:bookmarkEnd w:id="3"/>
            <w:r>
              <w:rPr>
                <w:rFonts w:ascii="仿宋_GB2312" w:eastAsia="仿宋_GB2312" w:hint="eastAsia"/>
              </w:rPr>
              <w:t>手机号码</w:t>
            </w:r>
          </w:p>
        </w:tc>
        <w:tc>
          <w:tcPr>
            <w:tcW w:w="2541" w:type="dxa"/>
            <w:gridSpan w:val="4"/>
            <w:vAlign w:val="center"/>
          </w:tcPr>
          <w:p w:rsidR="00BD279B" w:rsidRDefault="00831E1A" w:rsidP="00831E1A">
            <w:pPr>
              <w:jc w:val="left"/>
              <w:rPr>
                <w:rFonts w:ascii="仿宋_GB2312" w:eastAsia="仿宋_GB2312"/>
              </w:rPr>
            </w:pPr>
            <w:r>
              <w:rPr>
                <w:rFonts w:ascii="宋体" w:hAnsi="宋体" w:hint="eastAsia"/>
                <w:kern w:val="0"/>
                <w:sz w:val="24"/>
              </w:rPr>
              <w:t>15829692023</w:t>
            </w:r>
          </w:p>
        </w:tc>
        <w:tc>
          <w:tcPr>
            <w:tcW w:w="1560" w:type="dxa"/>
            <w:vAlign w:val="center"/>
          </w:tcPr>
          <w:p w:rsidR="00BD279B" w:rsidRDefault="00665150">
            <w:pPr>
              <w:jc w:val="center"/>
              <w:rPr>
                <w:rFonts w:ascii="仿宋_GB2312" w:eastAsia="仿宋_GB2312"/>
              </w:rPr>
            </w:pPr>
            <w:r>
              <w:rPr>
                <w:rFonts w:ascii="仿宋_GB2312" w:eastAsia="仿宋_GB2312" w:hint="eastAsia"/>
              </w:rPr>
              <w:t>电子邮箱</w:t>
            </w:r>
          </w:p>
        </w:tc>
        <w:tc>
          <w:tcPr>
            <w:tcW w:w="2835" w:type="dxa"/>
            <w:vAlign w:val="center"/>
          </w:tcPr>
          <w:p w:rsidR="00BD279B" w:rsidRDefault="00831E1A" w:rsidP="00831E1A">
            <w:pPr>
              <w:jc w:val="left"/>
              <w:rPr>
                <w:rFonts w:ascii="仿宋_GB2312" w:eastAsia="仿宋_GB2312"/>
              </w:rPr>
            </w:pPr>
            <w:r>
              <w:rPr>
                <w:rFonts w:ascii="宋体" w:hAnsi="宋体" w:hint="eastAsia"/>
                <w:kern w:val="0"/>
                <w:sz w:val="24"/>
              </w:rPr>
              <w:t>medhulang@163.com</w:t>
            </w:r>
          </w:p>
        </w:tc>
      </w:tr>
      <w:bookmarkEnd w:id="4"/>
      <w:bookmarkEnd w:id="5"/>
      <w:tr w:rsidR="00BD279B">
        <w:trPr>
          <w:cantSplit/>
          <w:trHeight w:val="567"/>
        </w:trPr>
        <w:tc>
          <w:tcPr>
            <w:tcW w:w="1485" w:type="dxa"/>
            <w:vMerge w:val="restart"/>
            <w:vAlign w:val="center"/>
          </w:tcPr>
          <w:p w:rsidR="00BD279B" w:rsidRDefault="00665150">
            <w:pPr>
              <w:jc w:val="center"/>
              <w:rPr>
                <w:rFonts w:ascii="仿宋_GB2312" w:eastAsia="仿宋_GB2312"/>
              </w:rPr>
            </w:pPr>
            <w:r>
              <w:rPr>
                <w:rFonts w:ascii="仿宋_GB2312" w:eastAsia="仿宋_GB2312" w:hint="eastAsia"/>
              </w:rPr>
              <w:t>工作单位</w:t>
            </w:r>
          </w:p>
        </w:tc>
        <w:tc>
          <w:tcPr>
            <w:tcW w:w="1304" w:type="dxa"/>
            <w:vAlign w:val="center"/>
          </w:tcPr>
          <w:p w:rsidR="00BD279B" w:rsidRDefault="00665150">
            <w:pPr>
              <w:jc w:val="left"/>
              <w:rPr>
                <w:rFonts w:ascii="仿宋_GB2312" w:eastAsia="仿宋_GB2312"/>
              </w:rPr>
            </w:pPr>
            <w:r>
              <w:rPr>
                <w:rFonts w:ascii="仿宋_GB2312" w:eastAsia="仿宋_GB2312" w:hint="eastAsia"/>
              </w:rPr>
              <w:t>单位全称</w:t>
            </w:r>
          </w:p>
        </w:tc>
        <w:tc>
          <w:tcPr>
            <w:tcW w:w="5632" w:type="dxa"/>
            <w:gridSpan w:val="5"/>
            <w:vAlign w:val="center"/>
          </w:tcPr>
          <w:p w:rsidR="00BD279B" w:rsidRDefault="00831E1A" w:rsidP="00831E1A">
            <w:pPr>
              <w:jc w:val="left"/>
              <w:rPr>
                <w:rFonts w:ascii="仿宋_GB2312" w:eastAsia="仿宋_GB2312"/>
              </w:rPr>
            </w:pPr>
            <w:r>
              <w:rPr>
                <w:rFonts w:ascii="宋体" w:hAnsi="宋体" w:hint="eastAsia"/>
                <w:kern w:val="0"/>
                <w:sz w:val="24"/>
              </w:rPr>
              <w:t>空军军医大学</w:t>
            </w:r>
          </w:p>
        </w:tc>
      </w:tr>
      <w:tr w:rsidR="00BD279B">
        <w:trPr>
          <w:cantSplit/>
          <w:trHeight w:val="567"/>
        </w:trPr>
        <w:tc>
          <w:tcPr>
            <w:tcW w:w="1485" w:type="dxa"/>
            <w:vMerge/>
            <w:vAlign w:val="center"/>
          </w:tcPr>
          <w:p w:rsidR="00BD279B" w:rsidRDefault="00BD279B">
            <w:pPr>
              <w:jc w:val="left"/>
              <w:rPr>
                <w:rFonts w:ascii="仿宋_GB2312" w:eastAsia="仿宋_GB2312"/>
              </w:rPr>
            </w:pPr>
          </w:p>
        </w:tc>
        <w:tc>
          <w:tcPr>
            <w:tcW w:w="1304" w:type="dxa"/>
            <w:vAlign w:val="center"/>
          </w:tcPr>
          <w:p w:rsidR="00BD279B" w:rsidRDefault="00665150">
            <w:pPr>
              <w:jc w:val="left"/>
              <w:rPr>
                <w:rFonts w:ascii="仿宋_GB2312" w:eastAsia="仿宋_GB2312"/>
              </w:rPr>
            </w:pPr>
            <w:r>
              <w:rPr>
                <w:rFonts w:ascii="仿宋_GB2312" w:eastAsia="仿宋_GB2312" w:hint="eastAsia"/>
              </w:rPr>
              <w:t>所在院系所</w:t>
            </w:r>
          </w:p>
        </w:tc>
        <w:tc>
          <w:tcPr>
            <w:tcW w:w="5632" w:type="dxa"/>
            <w:gridSpan w:val="5"/>
            <w:vAlign w:val="center"/>
          </w:tcPr>
          <w:p w:rsidR="00BD279B" w:rsidRDefault="00831E1A">
            <w:pPr>
              <w:jc w:val="left"/>
              <w:rPr>
                <w:rFonts w:ascii="仿宋_GB2312" w:eastAsia="仿宋_GB2312"/>
              </w:rPr>
            </w:pPr>
            <w:r>
              <w:rPr>
                <w:rFonts w:ascii="宋体" w:hAnsi="宋体" w:hint="eastAsia"/>
                <w:kern w:val="0"/>
                <w:sz w:val="24"/>
              </w:rPr>
              <w:t>第二附属医院</w:t>
            </w:r>
          </w:p>
        </w:tc>
      </w:tr>
      <w:tr w:rsidR="00BD279B">
        <w:trPr>
          <w:cantSplit/>
          <w:trHeight w:val="567"/>
        </w:trPr>
        <w:tc>
          <w:tcPr>
            <w:tcW w:w="1485" w:type="dxa"/>
            <w:vAlign w:val="center"/>
          </w:tcPr>
          <w:p w:rsidR="00BD279B" w:rsidRDefault="00665150">
            <w:pPr>
              <w:jc w:val="center"/>
              <w:rPr>
                <w:rFonts w:ascii="仿宋_GB2312" w:eastAsia="仿宋_GB2312"/>
                <w:color w:val="000000" w:themeColor="text1"/>
              </w:rPr>
            </w:pPr>
            <w:r>
              <w:rPr>
                <w:rFonts w:ascii="仿宋_GB2312" w:eastAsia="仿宋_GB2312" w:hint="eastAsia"/>
                <w:color w:val="000000" w:themeColor="text1"/>
              </w:rPr>
              <w:t>邮编</w:t>
            </w:r>
          </w:p>
        </w:tc>
        <w:tc>
          <w:tcPr>
            <w:tcW w:w="6936" w:type="dxa"/>
            <w:gridSpan w:val="6"/>
            <w:vAlign w:val="center"/>
          </w:tcPr>
          <w:p w:rsidR="00BD279B" w:rsidRDefault="00831E1A">
            <w:pPr>
              <w:jc w:val="left"/>
              <w:rPr>
                <w:rFonts w:ascii="仿宋_GB2312" w:eastAsia="仿宋_GB2312"/>
              </w:rPr>
            </w:pPr>
            <w:r>
              <w:rPr>
                <w:rFonts w:ascii="宋体" w:hAnsi="宋体" w:hint="eastAsia"/>
                <w:kern w:val="0"/>
                <w:sz w:val="24"/>
              </w:rPr>
              <w:t>710038</w:t>
            </w:r>
          </w:p>
        </w:tc>
      </w:tr>
      <w:tr w:rsidR="00BD279B">
        <w:trPr>
          <w:cantSplit/>
          <w:trHeight w:val="567"/>
        </w:trPr>
        <w:tc>
          <w:tcPr>
            <w:tcW w:w="1485" w:type="dxa"/>
            <w:vAlign w:val="center"/>
          </w:tcPr>
          <w:p w:rsidR="00BD279B" w:rsidRDefault="00665150">
            <w:pPr>
              <w:jc w:val="center"/>
              <w:rPr>
                <w:rFonts w:ascii="仿宋_GB2312" w:eastAsia="仿宋_GB2312"/>
                <w:color w:val="000000" w:themeColor="text1"/>
              </w:rPr>
            </w:pPr>
            <w:bookmarkStart w:id="6" w:name="bmkDtl_AppOrgName" w:colFirst="2" w:colLast="2"/>
            <w:r>
              <w:rPr>
                <w:rFonts w:ascii="仿宋_GB2312" w:eastAsia="仿宋_GB2312" w:hint="eastAsia"/>
                <w:color w:val="000000" w:themeColor="text1"/>
              </w:rPr>
              <w:t>通讯地址</w:t>
            </w:r>
          </w:p>
        </w:tc>
        <w:tc>
          <w:tcPr>
            <w:tcW w:w="6936" w:type="dxa"/>
            <w:gridSpan w:val="6"/>
            <w:vAlign w:val="center"/>
          </w:tcPr>
          <w:p w:rsidR="00BD279B" w:rsidRDefault="00831E1A">
            <w:pPr>
              <w:jc w:val="left"/>
              <w:rPr>
                <w:rFonts w:ascii="仿宋_GB2312" w:eastAsia="仿宋_GB2312"/>
              </w:rPr>
            </w:pPr>
            <w:r>
              <w:rPr>
                <w:rFonts w:ascii="宋体" w:hAnsi="宋体" w:hint="eastAsia"/>
                <w:kern w:val="0"/>
                <w:sz w:val="24"/>
              </w:rPr>
              <w:t>陕西省西安市灞桥区新寺路569号</w:t>
            </w:r>
          </w:p>
        </w:tc>
      </w:tr>
      <w:bookmarkEnd w:id="6"/>
      <w:tr w:rsidR="00BD279B">
        <w:trPr>
          <w:cantSplit/>
          <w:trHeight w:val="567"/>
        </w:trPr>
        <w:tc>
          <w:tcPr>
            <w:tcW w:w="1485" w:type="dxa"/>
            <w:vAlign w:val="center"/>
          </w:tcPr>
          <w:p w:rsidR="00BD279B" w:rsidRDefault="00665150">
            <w:pPr>
              <w:jc w:val="center"/>
              <w:rPr>
                <w:rFonts w:ascii="仿宋_GB2312" w:eastAsia="仿宋_GB2312"/>
                <w:color w:val="000000" w:themeColor="text1"/>
              </w:rPr>
            </w:pPr>
            <w:r>
              <w:rPr>
                <w:rFonts w:ascii="仿宋_GB2312" w:eastAsia="仿宋_GB2312" w:hint="eastAsia"/>
                <w:color w:val="000000" w:themeColor="text1"/>
              </w:rPr>
              <w:t>主要研究领域</w:t>
            </w:r>
          </w:p>
        </w:tc>
        <w:tc>
          <w:tcPr>
            <w:tcW w:w="6936" w:type="dxa"/>
            <w:gridSpan w:val="6"/>
            <w:vAlign w:val="center"/>
          </w:tcPr>
          <w:p w:rsidR="00BD279B" w:rsidRDefault="00831E1A">
            <w:pPr>
              <w:jc w:val="left"/>
              <w:rPr>
                <w:rFonts w:ascii="仿宋_GB2312" w:eastAsia="仿宋_GB2312"/>
              </w:rPr>
            </w:pPr>
            <w:bookmarkStart w:id="7" w:name="bmkDtl_AppSpecialty"/>
            <w:bookmarkEnd w:id="7"/>
            <w:r>
              <w:rPr>
                <w:rFonts w:ascii="宋体" w:hAnsi="宋体" w:hint="eastAsia"/>
                <w:kern w:val="0"/>
                <w:sz w:val="24"/>
              </w:rPr>
              <w:t>心肌损伤与保护</w:t>
            </w:r>
          </w:p>
        </w:tc>
      </w:tr>
      <w:tr w:rsidR="00BD279B">
        <w:trPr>
          <w:cantSplit/>
          <w:trHeight w:val="750"/>
        </w:trPr>
        <w:tc>
          <w:tcPr>
            <w:tcW w:w="8421" w:type="dxa"/>
            <w:gridSpan w:val="7"/>
            <w:vAlign w:val="center"/>
          </w:tcPr>
          <w:p w:rsidR="00BD279B" w:rsidRDefault="00E548B1">
            <w:pPr>
              <w:jc w:val="center"/>
              <w:rPr>
                <w:rFonts w:ascii="仿宋_GB2312" w:eastAsia="仿宋_GB2312"/>
                <w:b/>
                <w:sz w:val="28"/>
                <w:szCs w:val="28"/>
              </w:rPr>
            </w:pPr>
            <w:r w:rsidRPr="00443E63">
              <w:rPr>
                <w:rFonts w:ascii="仿宋_GB2312" w:eastAsia="仿宋_GB2312" w:hint="eastAsia"/>
                <w:b/>
                <w:sz w:val="28"/>
                <w:szCs w:val="28"/>
              </w:rPr>
              <w:t>推荐</w:t>
            </w:r>
            <w:r w:rsidR="00665150" w:rsidRPr="00443E63">
              <w:rPr>
                <w:rFonts w:ascii="仿宋_GB2312" w:eastAsia="仿宋_GB2312" w:hint="eastAsia"/>
                <w:b/>
                <w:sz w:val="28"/>
                <w:szCs w:val="28"/>
              </w:rPr>
              <w:t>单位信息</w:t>
            </w:r>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单位名称</w:t>
            </w:r>
          </w:p>
        </w:tc>
        <w:tc>
          <w:tcPr>
            <w:tcW w:w="6936" w:type="dxa"/>
            <w:gridSpan w:val="6"/>
            <w:vAlign w:val="center"/>
          </w:tcPr>
          <w:p w:rsidR="00BD279B" w:rsidRDefault="00831E1A" w:rsidP="00F43F73">
            <w:pPr>
              <w:jc w:val="center"/>
              <w:rPr>
                <w:rFonts w:ascii="仿宋_GB2312" w:eastAsia="仿宋_GB2312"/>
              </w:rPr>
            </w:pPr>
            <w:bookmarkStart w:id="8" w:name="bkmPrt_ThisOrgCName"/>
            <w:bookmarkEnd w:id="8"/>
            <w:r>
              <w:rPr>
                <w:rFonts w:ascii="宋体" w:hAnsi="宋体" w:hint="eastAsia"/>
                <w:kern w:val="0"/>
                <w:sz w:val="24"/>
              </w:rPr>
              <w:t>空军军医大学</w:t>
            </w:r>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联 系 人</w:t>
            </w:r>
          </w:p>
        </w:tc>
        <w:tc>
          <w:tcPr>
            <w:tcW w:w="2541" w:type="dxa"/>
            <w:gridSpan w:val="4"/>
            <w:vAlign w:val="center"/>
          </w:tcPr>
          <w:p w:rsidR="00BD279B" w:rsidRDefault="00F43F73" w:rsidP="00F43F73">
            <w:pPr>
              <w:jc w:val="center"/>
              <w:rPr>
                <w:rFonts w:ascii="仿宋_GB2312" w:eastAsia="仿宋_GB2312"/>
              </w:rPr>
            </w:pPr>
            <w:bookmarkStart w:id="9" w:name="bmkDtl_thisOrgLinkman"/>
            <w:bookmarkEnd w:id="9"/>
            <w:r>
              <w:rPr>
                <w:rFonts w:ascii="宋体" w:hAnsi="宋体" w:hint="eastAsia"/>
                <w:kern w:val="0"/>
                <w:sz w:val="24"/>
              </w:rPr>
              <w:t>王静</w:t>
            </w:r>
          </w:p>
        </w:tc>
        <w:tc>
          <w:tcPr>
            <w:tcW w:w="1560" w:type="dxa"/>
            <w:vAlign w:val="center"/>
          </w:tcPr>
          <w:p w:rsidR="00BD279B" w:rsidRDefault="00665150">
            <w:pPr>
              <w:jc w:val="center"/>
              <w:rPr>
                <w:rFonts w:ascii="仿宋_GB2312" w:eastAsia="仿宋_GB2312"/>
              </w:rPr>
            </w:pPr>
            <w:r>
              <w:rPr>
                <w:rFonts w:ascii="仿宋_GB2312" w:eastAsia="仿宋_GB2312" w:hint="eastAsia"/>
              </w:rPr>
              <w:t>联系方式</w:t>
            </w:r>
          </w:p>
        </w:tc>
        <w:tc>
          <w:tcPr>
            <w:tcW w:w="2835" w:type="dxa"/>
            <w:vAlign w:val="center"/>
          </w:tcPr>
          <w:p w:rsidR="00BD279B" w:rsidRDefault="00F43F73">
            <w:pPr>
              <w:jc w:val="left"/>
              <w:rPr>
                <w:rFonts w:ascii="仿宋_GB2312" w:eastAsia="仿宋_GB2312"/>
              </w:rPr>
            </w:pPr>
            <w:bookmarkStart w:id="10" w:name="bmkDtl_thisOrgEmail"/>
            <w:bookmarkEnd w:id="10"/>
            <w:r>
              <w:rPr>
                <w:rFonts w:ascii="宋体" w:hAnsi="宋体" w:hint="eastAsia"/>
                <w:kern w:val="0"/>
                <w:sz w:val="24"/>
              </w:rPr>
              <w:t>029-84710432</w:t>
            </w:r>
          </w:p>
        </w:tc>
      </w:tr>
      <w:tr w:rsidR="00BD279B">
        <w:trPr>
          <w:cantSplit/>
          <w:trHeight w:val="718"/>
        </w:trPr>
        <w:tc>
          <w:tcPr>
            <w:tcW w:w="8421" w:type="dxa"/>
            <w:gridSpan w:val="7"/>
            <w:vAlign w:val="center"/>
          </w:tcPr>
          <w:p w:rsidR="00BD279B" w:rsidRDefault="00665150">
            <w:pPr>
              <w:jc w:val="center"/>
              <w:rPr>
                <w:rFonts w:ascii="仿宋_GB2312" w:eastAsia="仿宋_GB2312"/>
                <w:b/>
                <w:sz w:val="28"/>
                <w:szCs w:val="28"/>
              </w:rPr>
            </w:pPr>
            <w:bookmarkStart w:id="11" w:name="bkmPrt_CoOrgCName2"/>
            <w:bookmarkEnd w:id="11"/>
            <w:r>
              <w:rPr>
                <w:rFonts w:ascii="仿宋_GB2312" w:eastAsia="仿宋_GB2312" w:hint="eastAsia"/>
                <w:b/>
                <w:sz w:val="28"/>
                <w:szCs w:val="28"/>
              </w:rPr>
              <w:t>项目基本信息</w:t>
            </w:r>
          </w:p>
        </w:tc>
      </w:tr>
      <w:tr w:rsidR="00BD279B">
        <w:trPr>
          <w:cantSplit/>
          <w:trHeight w:val="567"/>
        </w:trPr>
        <w:tc>
          <w:tcPr>
            <w:tcW w:w="1485" w:type="dxa"/>
            <w:vAlign w:val="center"/>
          </w:tcPr>
          <w:p w:rsidR="00BD279B" w:rsidRDefault="00665150">
            <w:pPr>
              <w:jc w:val="center"/>
              <w:rPr>
                <w:rFonts w:ascii="仿宋_GB2312" w:eastAsia="仿宋_GB2312"/>
                <w:b/>
              </w:rPr>
            </w:pPr>
            <w:r>
              <w:rPr>
                <w:rFonts w:ascii="仿宋_GB2312" w:eastAsia="仿宋_GB2312" w:hint="eastAsia"/>
              </w:rPr>
              <w:t>项目名称</w:t>
            </w:r>
          </w:p>
        </w:tc>
        <w:tc>
          <w:tcPr>
            <w:tcW w:w="6936" w:type="dxa"/>
            <w:gridSpan w:val="6"/>
            <w:vAlign w:val="center"/>
          </w:tcPr>
          <w:p w:rsidR="00BD279B" w:rsidRDefault="00BD279B">
            <w:pPr>
              <w:rPr>
                <w:rFonts w:ascii="仿宋_GB2312" w:eastAsia="仿宋_GB2312"/>
                <w:b/>
              </w:rPr>
            </w:pPr>
          </w:p>
          <w:p w:rsidR="00BD279B" w:rsidRDefault="00F43F73">
            <w:pPr>
              <w:rPr>
                <w:rFonts w:ascii="仿宋_GB2312" w:eastAsia="仿宋_GB2312"/>
                <w:bCs/>
              </w:rPr>
            </w:pPr>
            <w:r>
              <w:rPr>
                <w:rFonts w:ascii="宋体" w:hAnsi="宋体" w:hint="eastAsia"/>
                <w:kern w:val="0"/>
                <w:sz w:val="24"/>
              </w:rPr>
              <w:t>长期慢性缺氧引发心肌肥厚的关键机制：单不饱和脂肪酸代谢紊乱抑制H3K27甲基化</w:t>
            </w:r>
          </w:p>
          <w:p w:rsidR="00BD279B" w:rsidRDefault="00BD279B">
            <w:pPr>
              <w:rPr>
                <w:rFonts w:ascii="仿宋_GB2312" w:eastAsia="仿宋_GB2312"/>
                <w:b/>
              </w:rPr>
            </w:pPr>
          </w:p>
        </w:tc>
      </w:tr>
      <w:tr w:rsidR="00BD279B">
        <w:trPr>
          <w:cantSplit/>
          <w:trHeight w:val="734"/>
        </w:trPr>
        <w:tc>
          <w:tcPr>
            <w:tcW w:w="1485" w:type="dxa"/>
            <w:vAlign w:val="center"/>
          </w:tcPr>
          <w:p w:rsidR="00BD279B" w:rsidRDefault="00665150">
            <w:pPr>
              <w:jc w:val="center"/>
              <w:rPr>
                <w:rFonts w:ascii="仿宋_GB2312" w:eastAsia="仿宋_GB2312"/>
              </w:rPr>
            </w:pPr>
            <w:r>
              <w:rPr>
                <w:rFonts w:ascii="仿宋_GB2312" w:eastAsia="仿宋_GB2312" w:hint="eastAsia"/>
              </w:rPr>
              <w:t>项目类别</w:t>
            </w:r>
          </w:p>
        </w:tc>
        <w:tc>
          <w:tcPr>
            <w:tcW w:w="6936" w:type="dxa"/>
            <w:gridSpan w:val="6"/>
            <w:vAlign w:val="center"/>
          </w:tcPr>
          <w:p w:rsidR="00BD279B" w:rsidRDefault="00F43F73">
            <w:pPr>
              <w:rPr>
                <w:rFonts w:ascii="仿宋_GB2312" w:eastAsia="仿宋_GB2312"/>
                <w:b/>
              </w:rPr>
            </w:pPr>
            <w:r>
              <w:rPr>
                <w:rFonts w:ascii="宋体" w:hAnsi="宋体" w:hint="eastAsia"/>
                <w:kern w:val="0"/>
                <w:sz w:val="24"/>
              </w:rPr>
              <w:t>医学</w:t>
            </w:r>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研究期限</w:t>
            </w:r>
          </w:p>
        </w:tc>
        <w:tc>
          <w:tcPr>
            <w:tcW w:w="6936" w:type="dxa"/>
            <w:gridSpan w:val="6"/>
            <w:vAlign w:val="center"/>
          </w:tcPr>
          <w:p w:rsidR="00BD279B" w:rsidRDefault="00F43F73" w:rsidP="00F43F73">
            <w:pPr>
              <w:jc w:val="left"/>
              <w:rPr>
                <w:rFonts w:ascii="仿宋_GB2312" w:eastAsia="仿宋_GB2312"/>
              </w:rPr>
            </w:pPr>
            <w:bookmarkStart w:id="12" w:name="bmkDtl_ppsStartYear"/>
            <w:bookmarkEnd w:id="12"/>
            <w:r>
              <w:rPr>
                <w:rFonts w:ascii="宋体" w:hAnsi="宋体" w:hint="eastAsia"/>
                <w:kern w:val="0"/>
                <w:sz w:val="24"/>
              </w:rPr>
              <w:t>2025.01.01~2026.12.31</w:t>
            </w:r>
          </w:p>
        </w:tc>
      </w:tr>
      <w:tr w:rsidR="00BD279B">
        <w:trPr>
          <w:cantSplit/>
          <w:trHeight w:val="682"/>
        </w:trPr>
        <w:tc>
          <w:tcPr>
            <w:tcW w:w="1485" w:type="dxa"/>
            <w:vAlign w:val="center"/>
          </w:tcPr>
          <w:p w:rsidR="00BD279B" w:rsidRDefault="00665150">
            <w:pPr>
              <w:jc w:val="center"/>
              <w:rPr>
                <w:rFonts w:ascii="仿宋_GB2312" w:eastAsia="仿宋_GB2312"/>
              </w:rPr>
            </w:pPr>
            <w:r>
              <w:rPr>
                <w:rFonts w:ascii="仿宋_GB2312" w:eastAsia="仿宋_GB2312" w:hint="eastAsia"/>
              </w:rPr>
              <w:t>申请金额</w:t>
            </w:r>
          </w:p>
          <w:p w:rsidR="00BD279B" w:rsidRDefault="00665150">
            <w:pPr>
              <w:jc w:val="center"/>
              <w:rPr>
                <w:rFonts w:ascii="仿宋_GB2312" w:eastAsia="仿宋_GB2312"/>
              </w:rPr>
            </w:pPr>
            <w:r>
              <w:rPr>
                <w:rFonts w:ascii="仿宋_GB2312" w:eastAsia="仿宋_GB2312" w:hint="eastAsia"/>
              </w:rPr>
              <w:t>（万元）</w:t>
            </w:r>
          </w:p>
        </w:tc>
        <w:tc>
          <w:tcPr>
            <w:tcW w:w="6936" w:type="dxa"/>
            <w:gridSpan w:val="6"/>
            <w:vAlign w:val="center"/>
          </w:tcPr>
          <w:p w:rsidR="00BD279B" w:rsidRDefault="00F43F73">
            <w:pPr>
              <w:rPr>
                <w:rFonts w:ascii="仿宋_GB2312" w:eastAsia="仿宋_GB2312"/>
              </w:rPr>
            </w:pPr>
            <w:r>
              <w:rPr>
                <w:rFonts w:ascii="宋体" w:hAnsi="宋体" w:hint="eastAsia"/>
                <w:kern w:val="0"/>
                <w:sz w:val="24"/>
              </w:rPr>
              <w:t>2</w:t>
            </w:r>
          </w:p>
        </w:tc>
      </w:tr>
      <w:tr w:rsidR="00BD279B">
        <w:trPr>
          <w:cantSplit/>
          <w:trHeight w:val="679"/>
        </w:trPr>
        <w:tc>
          <w:tcPr>
            <w:tcW w:w="1485" w:type="dxa"/>
            <w:vAlign w:val="center"/>
          </w:tcPr>
          <w:p w:rsidR="00BD279B" w:rsidRDefault="00665150">
            <w:pPr>
              <w:jc w:val="center"/>
              <w:rPr>
                <w:rFonts w:ascii="仿宋_GB2312" w:eastAsia="仿宋_GB2312"/>
              </w:rPr>
            </w:pPr>
            <w:r>
              <w:rPr>
                <w:rFonts w:ascii="仿宋_GB2312" w:eastAsia="仿宋_GB2312" w:hint="eastAsia"/>
              </w:rPr>
              <w:t>基地名称</w:t>
            </w:r>
          </w:p>
        </w:tc>
        <w:tc>
          <w:tcPr>
            <w:tcW w:w="6936" w:type="dxa"/>
            <w:gridSpan w:val="6"/>
            <w:vAlign w:val="center"/>
          </w:tcPr>
          <w:p w:rsidR="00BD279B" w:rsidRDefault="00885DEE" w:rsidP="00F43F73">
            <w:pPr>
              <w:jc w:val="left"/>
              <w:rPr>
                <w:rFonts w:ascii="仿宋_GB2312" w:eastAsia="仿宋_GB2312"/>
              </w:rPr>
            </w:pPr>
            <w:r>
              <w:rPr>
                <w:rFonts w:ascii="宋体" w:hAnsi="宋体" w:hint="eastAsia"/>
                <w:kern w:val="0"/>
                <w:sz w:val="24"/>
              </w:rPr>
              <w:t>无</w:t>
            </w:r>
          </w:p>
        </w:tc>
      </w:tr>
      <w:tr w:rsidR="00BD279B">
        <w:trPr>
          <w:cantSplit/>
          <w:trHeight w:val="567"/>
        </w:trPr>
        <w:tc>
          <w:tcPr>
            <w:tcW w:w="1485" w:type="dxa"/>
            <w:vAlign w:val="center"/>
          </w:tcPr>
          <w:p w:rsidR="00BD279B" w:rsidRDefault="00665150">
            <w:pPr>
              <w:jc w:val="center"/>
              <w:rPr>
                <w:rFonts w:ascii="仿宋_GB2312" w:eastAsia="仿宋_GB2312"/>
              </w:rPr>
            </w:pPr>
            <w:r>
              <w:rPr>
                <w:rFonts w:ascii="仿宋_GB2312" w:eastAsia="仿宋_GB2312" w:hint="eastAsia"/>
              </w:rPr>
              <w:t>基地类别</w:t>
            </w:r>
          </w:p>
        </w:tc>
        <w:tc>
          <w:tcPr>
            <w:tcW w:w="6936" w:type="dxa"/>
            <w:gridSpan w:val="6"/>
            <w:vAlign w:val="center"/>
          </w:tcPr>
          <w:p w:rsidR="00BD279B" w:rsidRDefault="00885DEE" w:rsidP="00F43F73">
            <w:pPr>
              <w:jc w:val="left"/>
              <w:rPr>
                <w:rFonts w:ascii="仿宋_GB2312" w:eastAsia="仿宋_GB2312"/>
              </w:rPr>
            </w:pPr>
            <w:r>
              <w:rPr>
                <w:rFonts w:ascii="宋体" w:hAnsi="宋体" w:hint="eastAsia"/>
                <w:kern w:val="0"/>
                <w:sz w:val="24"/>
              </w:rPr>
              <w:t>无</w:t>
            </w:r>
          </w:p>
        </w:tc>
      </w:tr>
      <w:tr w:rsidR="00BD279B">
        <w:trPr>
          <w:cantSplit/>
          <w:trHeight w:val="592"/>
        </w:trPr>
        <w:tc>
          <w:tcPr>
            <w:tcW w:w="1485" w:type="dxa"/>
            <w:vAlign w:val="center"/>
          </w:tcPr>
          <w:p w:rsidR="00BD279B" w:rsidRDefault="00665150">
            <w:pPr>
              <w:jc w:val="center"/>
              <w:rPr>
                <w:rFonts w:ascii="仿宋_GB2312" w:eastAsia="仿宋_GB2312"/>
              </w:rPr>
            </w:pPr>
            <w:r>
              <w:rPr>
                <w:rFonts w:ascii="仿宋_GB2312" w:eastAsia="仿宋_GB2312" w:hint="eastAsia"/>
              </w:rPr>
              <w:lastRenderedPageBreak/>
              <w:t>主题词</w:t>
            </w:r>
          </w:p>
        </w:tc>
        <w:tc>
          <w:tcPr>
            <w:tcW w:w="6936" w:type="dxa"/>
            <w:gridSpan w:val="6"/>
            <w:vAlign w:val="center"/>
          </w:tcPr>
          <w:p w:rsidR="00BD279B" w:rsidRDefault="00885DEE" w:rsidP="00F43F73">
            <w:pPr>
              <w:rPr>
                <w:rFonts w:ascii="仿宋_GB2312" w:eastAsia="仿宋_GB2312"/>
              </w:rPr>
            </w:pPr>
            <w:r>
              <w:rPr>
                <w:rFonts w:ascii="宋体" w:hAnsi="宋体" w:hint="eastAsia"/>
                <w:kern w:val="0"/>
                <w:sz w:val="24"/>
              </w:rPr>
              <w:t>缺氧；心肌肥厚；脂肪酸代谢</w:t>
            </w:r>
            <w:r w:rsidR="009A6647">
              <w:rPr>
                <w:rFonts w:ascii="仿宋_GB2312" w:eastAsia="仿宋_GB2312"/>
              </w:rPr>
              <w:t xml:space="preserve"> </w:t>
            </w:r>
          </w:p>
        </w:tc>
      </w:tr>
      <w:tr w:rsidR="00BD279B">
        <w:trPr>
          <w:cantSplit/>
          <w:trHeight w:val="13149"/>
        </w:trPr>
        <w:tc>
          <w:tcPr>
            <w:tcW w:w="8421" w:type="dxa"/>
            <w:gridSpan w:val="7"/>
          </w:tcPr>
          <w:p w:rsidR="00BD279B" w:rsidRDefault="00665150">
            <w:pPr>
              <w:rPr>
                <w:rFonts w:ascii="仿宋_GB2312" w:eastAsia="仿宋_GB2312"/>
                <w:b/>
                <w:color w:val="000000"/>
              </w:rPr>
            </w:pPr>
            <w:r>
              <w:rPr>
                <w:rFonts w:ascii="仿宋_GB2312" w:eastAsia="仿宋_GB2312" w:hint="eastAsia"/>
                <w:b/>
              </w:rPr>
              <w:t>项目主要研究内容和</w:t>
            </w:r>
            <w:r>
              <w:rPr>
                <w:rFonts w:ascii="仿宋_GB2312" w:eastAsia="仿宋_GB2312" w:hint="eastAsia"/>
                <w:b/>
                <w:color w:val="000000"/>
              </w:rPr>
              <w:t xml:space="preserve">意义（400字以内）  </w:t>
            </w:r>
          </w:p>
          <w:p w:rsidR="00BD279B" w:rsidRDefault="00F43F73" w:rsidP="00F43F73">
            <w:pPr>
              <w:rPr>
                <w:rFonts w:ascii="仿宋_GB2312" w:eastAsia="仿宋_GB2312"/>
                <w:b/>
                <w:color w:val="000000"/>
              </w:rPr>
            </w:pPr>
            <w:r>
              <w:rPr>
                <w:rFonts w:ascii="宋体" w:hAnsi="宋体" w:hint="eastAsia"/>
                <w:kern w:val="0"/>
                <w:sz w:val="24"/>
              </w:rPr>
              <w:t>呼吸系统疾病和环境改变均可造成慢性缺氧。长期慢性缺氧与多种心血管疾病的发生密切相关。课题组发现，长期慢性缺氧可诱导人和小鼠的心肌肥厚。然而，长期缺氧引发心肌肥厚的机制尚不清楚。课题组前期研究结果显示，心肌细胞脂肪酸代谢障碍可能是缺氧诱发心肌肥厚的重要原因，减少心肌脂肪酸堆积可显著逆转心肌肥厚。脂肪酸亚类分析结果提示硬脂酰辅酶A去饱和酶1（SCD1）介导的心肌单不饱和脂肪酸（MUFA）增多可能是慢性缺氧诱发心肌肥厚的重要原因。进一步转录组学分析结果提示MUFA可能通过改变组蛋白H3K27甲基化水平，引发心肌组织肥厚相关基因异常转录激活。本研究首次从脂肪酸代谢角度出发，揭示缺氧诱发心肌肥厚的分子学机制，为临床治疗心肌肥厚提供潜在干预靶点。</w:t>
            </w:r>
          </w:p>
        </w:tc>
      </w:tr>
      <w:tr w:rsidR="00BD279B">
        <w:trPr>
          <w:cantSplit/>
          <w:trHeight w:val="13798"/>
        </w:trPr>
        <w:tc>
          <w:tcPr>
            <w:tcW w:w="8421" w:type="dxa"/>
            <w:gridSpan w:val="7"/>
          </w:tcPr>
          <w:p w:rsidR="00BD279B" w:rsidRDefault="00665150">
            <w:pPr>
              <w:rPr>
                <w:rFonts w:ascii="仿宋_GB2312" w:eastAsia="仿宋_GB2312"/>
                <w:b/>
                <w:color w:val="000000"/>
              </w:rPr>
            </w:pPr>
            <w:r>
              <w:rPr>
                <w:rFonts w:ascii="仿宋_GB2312" w:eastAsia="仿宋_GB2312" w:hint="eastAsia"/>
                <w:b/>
              </w:rPr>
              <w:lastRenderedPageBreak/>
              <w:t>预期研</w:t>
            </w:r>
            <w:r>
              <w:rPr>
                <w:rFonts w:ascii="仿宋_GB2312" w:eastAsia="仿宋_GB2312" w:hint="eastAsia"/>
                <w:b/>
                <w:color w:val="000000"/>
              </w:rPr>
              <w:t>究目标（300字以内）</w:t>
            </w:r>
          </w:p>
          <w:p w:rsidR="00BD279B" w:rsidRDefault="00F43F73" w:rsidP="00F43F73">
            <w:pPr>
              <w:rPr>
                <w:rFonts w:ascii="仿宋_GB2312" w:eastAsia="仿宋_GB2312"/>
                <w:b/>
              </w:rPr>
            </w:pPr>
            <w:r>
              <w:rPr>
                <w:rFonts w:ascii="宋体" w:hAnsi="宋体" w:hint="eastAsia"/>
                <w:kern w:val="0"/>
                <w:sz w:val="24"/>
              </w:rPr>
              <w:t>本项目拟通过长期慢性缺氧动物模型和基因干预细胞/动物模型，揭示脂肪酸代谢改变在长期慢性缺氧诱导心肌肥厚中的关键机制。</w:t>
            </w:r>
            <w:r>
              <w:rPr>
                <w:rFonts w:ascii="宋体" w:hAnsi="宋体" w:hint="eastAsia"/>
                <w:kern w:val="0"/>
                <w:sz w:val="24"/>
              </w:rPr>
              <w:br/>
              <w:t>1. 揭示脂肪酸代谢抑制及脂代谢中间产物堆积与病理性心肌肥厚的直接联系。本研究应用细胞和动物模型，通过代谢物干预和基因敲除/过表达，建立脂肪酸代谢产物与心肌肥厚的直接联系，并阐述其上游调节机制。</w:t>
            </w:r>
            <w:r>
              <w:rPr>
                <w:rFonts w:ascii="宋体" w:hAnsi="宋体" w:hint="eastAsia"/>
                <w:kern w:val="0"/>
                <w:sz w:val="24"/>
              </w:rPr>
              <w:br/>
              <w:t>2. 揭示单不饱和脂肪酸直接调节组蛋白甲基化影响基因转录的关键机制。本研究拟联合应用组蛋白修饰组学检测和转录组学检测，干预细胞单不饱和脂肪酸代谢，证实单不饱和脂肪酸在长期慢性缺氧诱导心肌肥厚中的关键作用，即单不饱和脂肪酸通过影响组蛋白甲基化酶的活性改变基因转录。</w:t>
            </w:r>
          </w:p>
        </w:tc>
      </w:tr>
      <w:tr w:rsidR="00BD279B">
        <w:trPr>
          <w:cantSplit/>
          <w:trHeight w:val="13587"/>
        </w:trPr>
        <w:tc>
          <w:tcPr>
            <w:tcW w:w="8421" w:type="dxa"/>
            <w:gridSpan w:val="7"/>
          </w:tcPr>
          <w:p w:rsidR="00BD279B" w:rsidRDefault="00665150">
            <w:pPr>
              <w:rPr>
                <w:rFonts w:ascii="仿宋_GB2312" w:eastAsia="仿宋_GB2312"/>
                <w:b/>
                <w:color w:val="000000"/>
              </w:rPr>
            </w:pPr>
            <w:bookmarkStart w:id="13" w:name="ffdDtl_ppsCKeyWords"/>
            <w:bookmarkStart w:id="14" w:name="ffdDtl_ppsEKeyWords"/>
            <w:bookmarkEnd w:id="13"/>
            <w:bookmarkEnd w:id="14"/>
            <w:r>
              <w:rPr>
                <w:rFonts w:ascii="仿宋_GB2312" w:eastAsia="仿宋_GB2312" w:hint="eastAsia"/>
                <w:b/>
              </w:rPr>
              <w:lastRenderedPageBreak/>
              <w:t>预期</w:t>
            </w:r>
            <w:r>
              <w:rPr>
                <w:rFonts w:ascii="仿宋_GB2312" w:eastAsia="仿宋_GB2312" w:hint="eastAsia"/>
                <w:b/>
                <w:color w:val="000000"/>
              </w:rPr>
              <w:t>成果（100字以内）</w:t>
            </w:r>
          </w:p>
          <w:p w:rsidR="00BD279B" w:rsidRDefault="00F43F73" w:rsidP="00F43F73">
            <w:pPr>
              <w:rPr>
                <w:rFonts w:ascii="仿宋_GB2312" w:eastAsia="仿宋_GB2312"/>
                <w:b/>
              </w:rPr>
            </w:pPr>
            <w:r>
              <w:rPr>
                <w:rFonts w:ascii="宋体" w:hAnsi="宋体" w:hint="eastAsia"/>
                <w:kern w:val="0"/>
                <w:sz w:val="24"/>
              </w:rPr>
              <w:t>1. 揭示长期慢性缺氧诱发心肌肥厚关键调节机制。</w:t>
            </w:r>
            <w:r>
              <w:rPr>
                <w:rFonts w:ascii="宋体" w:hAnsi="宋体" w:hint="eastAsia"/>
                <w:kern w:val="0"/>
                <w:sz w:val="24"/>
              </w:rPr>
              <w:br/>
              <w:t xml:space="preserve">2. 本课题相关预计在国际高水平学术期刊发表论文1-2篇， 至少一篇 IF&gt;15。 </w:t>
            </w:r>
            <w:r>
              <w:rPr>
                <w:rFonts w:ascii="宋体" w:hAnsi="宋体" w:hint="eastAsia"/>
                <w:kern w:val="0"/>
                <w:sz w:val="24"/>
              </w:rPr>
              <w:br/>
              <w:t>3. 在国际学术会议和全国会议上做大会交流。</w:t>
            </w:r>
          </w:p>
        </w:tc>
      </w:tr>
    </w:tbl>
    <w:p w:rsidR="00BD279B" w:rsidRDefault="00BD279B" w:rsidP="006E305C">
      <w:pPr>
        <w:rPr>
          <w:rFonts w:ascii="宋体" w:hAnsi="宋体"/>
        </w:rPr>
        <w:sectPr w:rsidR="00BD279B">
          <w:headerReference w:type="even" r:id="rId8"/>
          <w:headerReference w:type="default" r:id="rId9"/>
          <w:footerReference w:type="even" r:id="rId10"/>
          <w:footerReference w:type="default" r:id="rId11"/>
          <w:headerReference w:type="first" r:id="rId12"/>
          <w:footerReference w:type="first" r:id="rId13"/>
          <w:type w:val="continuous"/>
          <w:pgSz w:w="11907" w:h="16840"/>
          <w:pgMar w:top="1440" w:right="1797" w:bottom="1440" w:left="1797" w:header="851" w:footer="992" w:gutter="0"/>
          <w:cols w:space="720"/>
          <w:titlePg/>
          <w:docGrid w:type="lines" w:linePitch="312"/>
        </w:sectPr>
      </w:pPr>
    </w:p>
    <w:p w:rsidR="00BD279B" w:rsidRDefault="00BD279B" w:rsidP="006E305C">
      <w:pPr>
        <w:outlineLvl w:val="0"/>
        <w:rPr>
          <w:snapToGrid w:val="0"/>
          <w:sz w:val="28"/>
          <w:szCs w:val="28"/>
        </w:rPr>
      </w:pPr>
    </w:p>
    <w:sectPr w:rsidR="00BD279B" w:rsidSect="006E305C">
      <w:footerReference w:type="default" r:id="rId14"/>
      <w:pgSz w:w="11907" w:h="16840"/>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4C" w:rsidRDefault="00665150">
      <w:r>
        <w:separator/>
      </w:r>
    </w:p>
  </w:endnote>
  <w:endnote w:type="continuationSeparator" w:id="0">
    <w:p w:rsidR="007C6A4C" w:rsidRDefault="00665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9B" w:rsidRDefault="00665150">
    <w:pPr>
      <w:pStyle w:val="a5"/>
      <w:ind w:right="360" w:firstLine="360"/>
    </w:pPr>
    <w:r>
      <w:rPr>
        <w:rFonts w:ascii="仿宋_GB2312" w:eastAsia="仿宋_GB2312" w:hint="eastAsia"/>
        <w:sz w:val="21"/>
        <w:szCs w:val="21"/>
      </w:rPr>
      <w:t xml:space="preserve">— </w:t>
    </w:r>
    <w:sdt>
      <w:sdtPr>
        <w:rPr>
          <w:rFonts w:ascii="仿宋_GB2312" w:eastAsia="仿宋_GB2312" w:hint="eastAsia"/>
          <w:sz w:val="21"/>
          <w:szCs w:val="21"/>
        </w:rPr>
        <w:id w:val="2334332"/>
      </w:sdtPr>
      <w:sdtEndPr>
        <w:rPr>
          <w:rFonts w:ascii="Times New Roman" w:eastAsia="宋体" w:hint="default"/>
          <w:sz w:val="18"/>
          <w:szCs w:val="18"/>
        </w:rPr>
      </w:sdtEndPr>
      <w:sdtContent>
        <w:r w:rsidR="006A5B45">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sidR="006A5B45">
          <w:rPr>
            <w:rFonts w:ascii="仿宋_GB2312" w:eastAsia="仿宋_GB2312" w:hint="eastAsia"/>
            <w:sz w:val="21"/>
            <w:szCs w:val="21"/>
          </w:rPr>
          <w:fldChar w:fldCharType="separate"/>
        </w:r>
        <w:r w:rsidR="006E305C" w:rsidRPr="006E305C">
          <w:rPr>
            <w:rFonts w:ascii="仿宋_GB2312" w:eastAsia="仿宋_GB2312"/>
            <w:noProof/>
            <w:sz w:val="21"/>
            <w:szCs w:val="21"/>
            <w:lang w:val="zh-CN"/>
          </w:rPr>
          <w:t>2</w:t>
        </w:r>
        <w:r w:rsidR="006A5B45">
          <w:rPr>
            <w:rFonts w:ascii="仿宋_GB2312" w:eastAsia="仿宋_GB2312" w:hint="eastAsia"/>
            <w:sz w:val="21"/>
            <w:szCs w:val="21"/>
          </w:rPr>
          <w:fldChar w:fldCharType="end"/>
        </w:r>
        <w:r>
          <w:rPr>
            <w:rFonts w:ascii="仿宋_GB2312" w:eastAsia="仿宋_GB2312" w:hint="eastAsia"/>
            <w:sz w:val="21"/>
            <w:szCs w:val="21"/>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0980"/>
    </w:sdtPr>
    <w:sdtEndPr>
      <w:rPr>
        <w:rFonts w:ascii="仿宋_GB2312" w:eastAsia="仿宋_GB2312" w:hint="eastAsia"/>
        <w:sz w:val="21"/>
        <w:szCs w:val="21"/>
      </w:rPr>
    </w:sdtEndPr>
    <w:sdtContent>
      <w:p w:rsidR="00BD279B" w:rsidRDefault="00665150">
        <w:pPr>
          <w:pStyle w:val="a5"/>
          <w:ind w:right="360"/>
          <w:jc w:val="right"/>
        </w:pPr>
        <w:r>
          <w:rPr>
            <w:rFonts w:ascii="仿宋_GB2312" w:eastAsia="仿宋_GB2312" w:hint="eastAsia"/>
            <w:sz w:val="21"/>
            <w:szCs w:val="21"/>
          </w:rPr>
          <w:t xml:space="preserve">— </w:t>
        </w:r>
        <w:r w:rsidR="006A5B45">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sidR="006A5B45">
          <w:rPr>
            <w:rFonts w:ascii="仿宋_GB2312" w:eastAsia="仿宋_GB2312" w:hint="eastAsia"/>
            <w:sz w:val="21"/>
            <w:szCs w:val="21"/>
          </w:rPr>
          <w:fldChar w:fldCharType="separate"/>
        </w:r>
        <w:r w:rsidR="006E305C" w:rsidRPr="006E305C">
          <w:rPr>
            <w:rFonts w:ascii="仿宋_GB2312" w:eastAsia="仿宋_GB2312"/>
            <w:noProof/>
            <w:sz w:val="21"/>
            <w:szCs w:val="21"/>
            <w:lang w:val="zh-CN"/>
          </w:rPr>
          <w:t>3</w:t>
        </w:r>
        <w:r w:rsidR="006A5B45">
          <w:rPr>
            <w:rFonts w:ascii="仿宋_GB2312" w:eastAsia="仿宋_GB2312" w:hint="eastAsia"/>
            <w:sz w:val="21"/>
            <w:szCs w:val="21"/>
          </w:rPr>
          <w:fldChar w:fldCharType="end"/>
        </w:r>
        <w:r>
          <w:rPr>
            <w:rFonts w:ascii="仿宋_GB2312" w:eastAsia="仿宋_GB2312" w:hint="eastAsia"/>
            <w:sz w:val="21"/>
            <w:szCs w:val="21"/>
          </w:rPr>
          <w:t xml:space="preserve"> —</w:t>
        </w:r>
      </w:p>
    </w:sdtContent>
  </w:sdt>
  <w:p w:rsidR="00BD279B" w:rsidRDefault="00BD279B">
    <w:pPr>
      <w:pStyle w:val="a5"/>
      <w:ind w:right="27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9B" w:rsidRDefault="00BD279B">
    <w:pPr>
      <w:pStyle w:val="a5"/>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672627"/>
    </w:sdtPr>
    <w:sdtEndPr>
      <w:rPr>
        <w:sz w:val="24"/>
        <w:szCs w:val="24"/>
      </w:rPr>
    </w:sdtEndPr>
    <w:sdtContent>
      <w:p w:rsidR="00BD279B" w:rsidRDefault="006A5B45">
        <w:pPr>
          <w:pStyle w:val="a5"/>
          <w:numPr>
            <w:ilvl w:val="0"/>
            <w:numId w:val="1"/>
          </w:numPr>
          <w:jc w:val="center"/>
          <w:rPr>
            <w:sz w:val="24"/>
            <w:szCs w:val="24"/>
          </w:rPr>
        </w:pPr>
        <w:r>
          <w:rPr>
            <w:sz w:val="24"/>
            <w:szCs w:val="24"/>
            <w:lang w:val="zh-CN"/>
          </w:rPr>
          <w:fldChar w:fldCharType="begin"/>
        </w:r>
        <w:r w:rsidR="00665150">
          <w:rPr>
            <w:sz w:val="24"/>
            <w:szCs w:val="24"/>
            <w:lang w:val="zh-CN"/>
          </w:rPr>
          <w:instrText xml:space="preserve"> PAGE   \* MERGEFORMAT </w:instrText>
        </w:r>
        <w:r>
          <w:rPr>
            <w:sz w:val="24"/>
            <w:szCs w:val="24"/>
            <w:lang w:val="zh-CN"/>
          </w:rPr>
          <w:fldChar w:fldCharType="separate"/>
        </w:r>
        <w:r w:rsidR="006E305C">
          <w:rPr>
            <w:noProof/>
            <w:sz w:val="24"/>
            <w:szCs w:val="24"/>
            <w:lang w:val="zh-CN"/>
          </w:rPr>
          <w:t>5</w:t>
        </w:r>
        <w:r>
          <w:rPr>
            <w:sz w:val="24"/>
            <w:szCs w:val="24"/>
            <w:lang w:val="zh-CN"/>
          </w:rPr>
          <w:fldChar w:fldCharType="end"/>
        </w:r>
        <w:r w:rsidR="00665150">
          <w:rPr>
            <w:sz w:val="24"/>
            <w:szCs w:val="24"/>
            <w:lang w:val="zh-CN"/>
          </w:rPr>
          <w:t xml:space="preserve"> </w:t>
        </w:r>
        <w:r w:rsidR="00665150">
          <w:rPr>
            <w:sz w:val="24"/>
            <w:szCs w:val="24"/>
            <w:lang w:val="zh-CN"/>
          </w:rPr>
          <w:t>—</w:t>
        </w:r>
      </w:p>
    </w:sdtContent>
  </w:sdt>
  <w:p w:rsidR="00BD279B" w:rsidRDefault="00BD27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4C" w:rsidRDefault="00665150">
      <w:r>
        <w:separator/>
      </w:r>
    </w:p>
  </w:footnote>
  <w:footnote w:type="continuationSeparator" w:id="0">
    <w:p w:rsidR="007C6A4C" w:rsidRDefault="00665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5C" w:rsidRDefault="006E305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5C" w:rsidRDefault="006E305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5C" w:rsidRDefault="006E30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5A5A"/>
    <w:multiLevelType w:val="multilevel"/>
    <w:tmpl w:val="1B4C5A5A"/>
    <w:lvl w:ilvl="0">
      <w:start w:val="1"/>
      <w:numFmt w:val="bullet"/>
      <w:lvlText w:val="—"/>
      <w:lvlJc w:val="left"/>
      <w:pPr>
        <w:ind w:left="12060" w:hanging="360"/>
      </w:pPr>
      <w:rPr>
        <w:rFonts w:ascii="Times New Roman" w:eastAsia="宋体" w:hAnsi="Times New Roman" w:cs="Times New Roman" w:hint="default"/>
        <w:sz w:val="24"/>
        <w:szCs w:val="24"/>
      </w:rPr>
    </w:lvl>
    <w:lvl w:ilvl="1">
      <w:start w:val="1"/>
      <w:numFmt w:val="bullet"/>
      <w:lvlText w:val=""/>
      <w:lvlJc w:val="left"/>
      <w:pPr>
        <w:ind w:left="12540" w:hanging="420"/>
      </w:pPr>
      <w:rPr>
        <w:rFonts w:ascii="Wingdings" w:hAnsi="Wingdings" w:hint="default"/>
      </w:rPr>
    </w:lvl>
    <w:lvl w:ilvl="2">
      <w:start w:val="1"/>
      <w:numFmt w:val="bullet"/>
      <w:lvlText w:val=""/>
      <w:lvlJc w:val="left"/>
      <w:pPr>
        <w:ind w:left="12960" w:hanging="420"/>
      </w:pPr>
      <w:rPr>
        <w:rFonts w:ascii="Wingdings" w:hAnsi="Wingdings" w:hint="default"/>
      </w:rPr>
    </w:lvl>
    <w:lvl w:ilvl="3">
      <w:start w:val="1"/>
      <w:numFmt w:val="bullet"/>
      <w:lvlText w:val=""/>
      <w:lvlJc w:val="left"/>
      <w:pPr>
        <w:ind w:left="13380" w:hanging="420"/>
      </w:pPr>
      <w:rPr>
        <w:rFonts w:ascii="Wingdings" w:hAnsi="Wingdings" w:hint="default"/>
      </w:rPr>
    </w:lvl>
    <w:lvl w:ilvl="4">
      <w:start w:val="1"/>
      <w:numFmt w:val="bullet"/>
      <w:lvlText w:val=""/>
      <w:lvlJc w:val="left"/>
      <w:pPr>
        <w:ind w:left="13800" w:hanging="420"/>
      </w:pPr>
      <w:rPr>
        <w:rFonts w:ascii="Wingdings" w:hAnsi="Wingdings" w:hint="default"/>
      </w:rPr>
    </w:lvl>
    <w:lvl w:ilvl="5">
      <w:start w:val="1"/>
      <w:numFmt w:val="bullet"/>
      <w:lvlText w:val=""/>
      <w:lvlJc w:val="left"/>
      <w:pPr>
        <w:ind w:left="14220" w:hanging="420"/>
      </w:pPr>
      <w:rPr>
        <w:rFonts w:ascii="Wingdings" w:hAnsi="Wingdings" w:hint="default"/>
      </w:rPr>
    </w:lvl>
    <w:lvl w:ilvl="6">
      <w:start w:val="1"/>
      <w:numFmt w:val="bullet"/>
      <w:lvlText w:val=""/>
      <w:lvlJc w:val="left"/>
      <w:pPr>
        <w:ind w:left="14640" w:hanging="420"/>
      </w:pPr>
      <w:rPr>
        <w:rFonts w:ascii="Wingdings" w:hAnsi="Wingdings" w:hint="default"/>
      </w:rPr>
    </w:lvl>
    <w:lvl w:ilvl="7">
      <w:start w:val="1"/>
      <w:numFmt w:val="bullet"/>
      <w:lvlText w:val=""/>
      <w:lvlJc w:val="left"/>
      <w:pPr>
        <w:ind w:left="15060" w:hanging="420"/>
      </w:pPr>
      <w:rPr>
        <w:rFonts w:ascii="Wingdings" w:hAnsi="Wingdings" w:hint="default"/>
      </w:rPr>
    </w:lvl>
    <w:lvl w:ilvl="8">
      <w:start w:val="1"/>
      <w:numFmt w:val="bullet"/>
      <w:lvlText w:val=""/>
      <w:lvlJc w:val="left"/>
      <w:pPr>
        <w:ind w:left="15480" w:hanging="420"/>
      </w:pPr>
      <w:rPr>
        <w:rFonts w:ascii="Wingdings" w:hAnsi="Wingdings" w:hint="default"/>
      </w:rPr>
    </w:lvl>
  </w:abstractNum>
  <w:abstractNum w:abstractNumId="1">
    <w:nsid w:val="6063E333"/>
    <w:multiLevelType w:val="singleLevel"/>
    <w:tmpl w:val="6063E333"/>
    <w:lvl w:ilvl="0">
      <w:start w:val="2"/>
      <w:numFmt w:val="decimal"/>
      <w:suff w:val="nothing"/>
      <w:lvlText w:val="%1."/>
      <w:lvlJc w:val="left"/>
    </w:lvl>
  </w:abstractNum>
  <w:abstractNum w:abstractNumId="2">
    <w:nsid w:val="6063E34D"/>
    <w:multiLevelType w:val="singleLevel"/>
    <w:tmpl w:val="6063E34D"/>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6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31A3"/>
    <w:rsid w:val="92FF36D0"/>
    <w:rsid w:val="9CE76F81"/>
    <w:rsid w:val="B5F4E9C9"/>
    <w:rsid w:val="BD7F396B"/>
    <w:rsid w:val="BDEB44A8"/>
    <w:rsid w:val="CB9FB3C3"/>
    <w:rsid w:val="DF7B2E93"/>
    <w:rsid w:val="E78DB988"/>
    <w:rsid w:val="EB6F5E21"/>
    <w:rsid w:val="EDFF4E0F"/>
    <w:rsid w:val="EFABB9B0"/>
    <w:rsid w:val="F48F52D2"/>
    <w:rsid w:val="F64F5C78"/>
    <w:rsid w:val="F6BBD352"/>
    <w:rsid w:val="F72A3F26"/>
    <w:rsid w:val="F7F7C1A6"/>
    <w:rsid w:val="FAFD17E9"/>
    <w:rsid w:val="FBF9C20D"/>
    <w:rsid w:val="FCEEE116"/>
    <w:rsid w:val="FDEAE7FE"/>
    <w:rsid w:val="FFEF28F5"/>
    <w:rsid w:val="FFF31D60"/>
    <w:rsid w:val="FFFF323B"/>
    <w:rsid w:val="00015B0D"/>
    <w:rsid w:val="000A529A"/>
    <w:rsid w:val="000E052D"/>
    <w:rsid w:val="000E0FED"/>
    <w:rsid w:val="000F413A"/>
    <w:rsid w:val="0014525A"/>
    <w:rsid w:val="001675A6"/>
    <w:rsid w:val="0017536D"/>
    <w:rsid w:val="00180492"/>
    <w:rsid w:val="00193AE3"/>
    <w:rsid w:val="001F5E74"/>
    <w:rsid w:val="00237DE2"/>
    <w:rsid w:val="002C6F75"/>
    <w:rsid w:val="002F0370"/>
    <w:rsid w:val="00306412"/>
    <w:rsid w:val="003271C7"/>
    <w:rsid w:val="00333AC4"/>
    <w:rsid w:val="00340A78"/>
    <w:rsid w:val="00344778"/>
    <w:rsid w:val="0035372F"/>
    <w:rsid w:val="0035485F"/>
    <w:rsid w:val="00361A35"/>
    <w:rsid w:val="003864A4"/>
    <w:rsid w:val="003E76DF"/>
    <w:rsid w:val="003F1058"/>
    <w:rsid w:val="0042602E"/>
    <w:rsid w:val="00443E63"/>
    <w:rsid w:val="004442B8"/>
    <w:rsid w:val="00472FE6"/>
    <w:rsid w:val="00480A97"/>
    <w:rsid w:val="004A0504"/>
    <w:rsid w:val="004D2EA4"/>
    <w:rsid w:val="00500AAB"/>
    <w:rsid w:val="005045A0"/>
    <w:rsid w:val="0054701E"/>
    <w:rsid w:val="00554BF2"/>
    <w:rsid w:val="005640EE"/>
    <w:rsid w:val="0057118E"/>
    <w:rsid w:val="005757AB"/>
    <w:rsid w:val="00596A2C"/>
    <w:rsid w:val="005E40F2"/>
    <w:rsid w:val="006153CA"/>
    <w:rsid w:val="00640A55"/>
    <w:rsid w:val="00662FFF"/>
    <w:rsid w:val="00665150"/>
    <w:rsid w:val="00666164"/>
    <w:rsid w:val="006A0ADC"/>
    <w:rsid w:val="006A35E9"/>
    <w:rsid w:val="006A5B45"/>
    <w:rsid w:val="006A60D0"/>
    <w:rsid w:val="006E305C"/>
    <w:rsid w:val="00752327"/>
    <w:rsid w:val="00763A69"/>
    <w:rsid w:val="00770326"/>
    <w:rsid w:val="007A23A5"/>
    <w:rsid w:val="007C4201"/>
    <w:rsid w:val="007C6A4C"/>
    <w:rsid w:val="007E788C"/>
    <w:rsid w:val="00822829"/>
    <w:rsid w:val="00823129"/>
    <w:rsid w:val="00831E1A"/>
    <w:rsid w:val="00861C02"/>
    <w:rsid w:val="0086258D"/>
    <w:rsid w:val="00863258"/>
    <w:rsid w:val="00885DEE"/>
    <w:rsid w:val="00886182"/>
    <w:rsid w:val="008947BA"/>
    <w:rsid w:val="00955E3C"/>
    <w:rsid w:val="00980AA2"/>
    <w:rsid w:val="009A6647"/>
    <w:rsid w:val="009A73CF"/>
    <w:rsid w:val="009B1447"/>
    <w:rsid w:val="009B1ABF"/>
    <w:rsid w:val="009B3700"/>
    <w:rsid w:val="009C363A"/>
    <w:rsid w:val="009D3492"/>
    <w:rsid w:val="009E0A9D"/>
    <w:rsid w:val="00A02237"/>
    <w:rsid w:val="00A25404"/>
    <w:rsid w:val="00A76ABE"/>
    <w:rsid w:val="00A94324"/>
    <w:rsid w:val="00AA1F66"/>
    <w:rsid w:val="00AC221F"/>
    <w:rsid w:val="00AE045F"/>
    <w:rsid w:val="00AF3BFB"/>
    <w:rsid w:val="00AF406B"/>
    <w:rsid w:val="00B01CA7"/>
    <w:rsid w:val="00B05D9B"/>
    <w:rsid w:val="00B55C54"/>
    <w:rsid w:val="00BB479C"/>
    <w:rsid w:val="00BD279B"/>
    <w:rsid w:val="00BF1A33"/>
    <w:rsid w:val="00C058D3"/>
    <w:rsid w:val="00C068EE"/>
    <w:rsid w:val="00C102B9"/>
    <w:rsid w:val="00C64047"/>
    <w:rsid w:val="00C827A2"/>
    <w:rsid w:val="00C92531"/>
    <w:rsid w:val="00C94FEB"/>
    <w:rsid w:val="00C95651"/>
    <w:rsid w:val="00CB10A2"/>
    <w:rsid w:val="00CC6949"/>
    <w:rsid w:val="00D223C4"/>
    <w:rsid w:val="00D45383"/>
    <w:rsid w:val="00D551A8"/>
    <w:rsid w:val="00D64E6C"/>
    <w:rsid w:val="00D82520"/>
    <w:rsid w:val="00D9014D"/>
    <w:rsid w:val="00DA0D8B"/>
    <w:rsid w:val="00DA237B"/>
    <w:rsid w:val="00DA57BF"/>
    <w:rsid w:val="00DA7C0F"/>
    <w:rsid w:val="00DC41E6"/>
    <w:rsid w:val="00DC4EF5"/>
    <w:rsid w:val="00DC5AAB"/>
    <w:rsid w:val="00DE0BF4"/>
    <w:rsid w:val="00DF6F7A"/>
    <w:rsid w:val="00E11B65"/>
    <w:rsid w:val="00E548B1"/>
    <w:rsid w:val="00E64970"/>
    <w:rsid w:val="00E8081B"/>
    <w:rsid w:val="00E9375A"/>
    <w:rsid w:val="00EB5686"/>
    <w:rsid w:val="00EF437C"/>
    <w:rsid w:val="00F100AD"/>
    <w:rsid w:val="00F43640"/>
    <w:rsid w:val="00F43F73"/>
    <w:rsid w:val="00F66CF0"/>
    <w:rsid w:val="00F931A3"/>
    <w:rsid w:val="00FE0A10"/>
    <w:rsid w:val="00FF6BA0"/>
    <w:rsid w:val="03A9678F"/>
    <w:rsid w:val="047441F0"/>
    <w:rsid w:val="07742D33"/>
    <w:rsid w:val="0E12526C"/>
    <w:rsid w:val="0E1C1E81"/>
    <w:rsid w:val="0E2048C6"/>
    <w:rsid w:val="0E6216C6"/>
    <w:rsid w:val="0F1B21C7"/>
    <w:rsid w:val="15F9571C"/>
    <w:rsid w:val="15FE7A31"/>
    <w:rsid w:val="169C0511"/>
    <w:rsid w:val="17B933A6"/>
    <w:rsid w:val="18E63C80"/>
    <w:rsid w:val="1B5618E8"/>
    <w:rsid w:val="1B9A08EA"/>
    <w:rsid w:val="1BFD6753"/>
    <w:rsid w:val="1E85149C"/>
    <w:rsid w:val="1F663A1F"/>
    <w:rsid w:val="1FF12C3C"/>
    <w:rsid w:val="20091C35"/>
    <w:rsid w:val="266E7753"/>
    <w:rsid w:val="275156EB"/>
    <w:rsid w:val="27F86F2F"/>
    <w:rsid w:val="27FBC0FD"/>
    <w:rsid w:val="283B1C4C"/>
    <w:rsid w:val="29B17E15"/>
    <w:rsid w:val="2E6615AB"/>
    <w:rsid w:val="2EA333AC"/>
    <w:rsid w:val="35B31B0A"/>
    <w:rsid w:val="36481F4B"/>
    <w:rsid w:val="37EF2135"/>
    <w:rsid w:val="38A26728"/>
    <w:rsid w:val="3A2F3FF4"/>
    <w:rsid w:val="3A4B0B46"/>
    <w:rsid w:val="3BB16251"/>
    <w:rsid w:val="3CE46214"/>
    <w:rsid w:val="44D83BA0"/>
    <w:rsid w:val="46BA792C"/>
    <w:rsid w:val="4B1C3D72"/>
    <w:rsid w:val="4BA44DAC"/>
    <w:rsid w:val="4C621503"/>
    <w:rsid w:val="54EB1951"/>
    <w:rsid w:val="56033A05"/>
    <w:rsid w:val="59C82B64"/>
    <w:rsid w:val="5A0F56C1"/>
    <w:rsid w:val="5BB8592F"/>
    <w:rsid w:val="5D6B1B52"/>
    <w:rsid w:val="63C7600E"/>
    <w:rsid w:val="65BF6BE3"/>
    <w:rsid w:val="6C911552"/>
    <w:rsid w:val="6D9F886B"/>
    <w:rsid w:val="6E583A31"/>
    <w:rsid w:val="6E777B3F"/>
    <w:rsid w:val="6E83FA03"/>
    <w:rsid w:val="737E51F2"/>
    <w:rsid w:val="756784F1"/>
    <w:rsid w:val="7A1F35D0"/>
    <w:rsid w:val="7BE4D805"/>
    <w:rsid w:val="7CFB17F2"/>
    <w:rsid w:val="7DD10C29"/>
    <w:rsid w:val="7EFF61A0"/>
    <w:rsid w:val="7F6BB180"/>
    <w:rsid w:val="7FE93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B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6A5B45"/>
    <w:rPr>
      <w:sz w:val="24"/>
      <w:szCs w:val="20"/>
    </w:rPr>
  </w:style>
  <w:style w:type="paragraph" w:styleId="a4">
    <w:name w:val="Balloon Text"/>
    <w:basedOn w:val="a"/>
    <w:link w:val="Char0"/>
    <w:uiPriority w:val="99"/>
    <w:unhideWhenUsed/>
    <w:qFormat/>
    <w:rsid w:val="006A5B45"/>
    <w:rPr>
      <w:sz w:val="18"/>
      <w:szCs w:val="18"/>
    </w:rPr>
  </w:style>
  <w:style w:type="paragraph" w:styleId="a5">
    <w:name w:val="footer"/>
    <w:basedOn w:val="a"/>
    <w:link w:val="Char1"/>
    <w:uiPriority w:val="99"/>
    <w:qFormat/>
    <w:rsid w:val="006A5B45"/>
    <w:pPr>
      <w:tabs>
        <w:tab w:val="center" w:pos="4153"/>
        <w:tab w:val="right" w:pos="8306"/>
      </w:tabs>
      <w:snapToGrid w:val="0"/>
      <w:jc w:val="left"/>
    </w:pPr>
    <w:rPr>
      <w:sz w:val="18"/>
      <w:szCs w:val="18"/>
    </w:rPr>
  </w:style>
  <w:style w:type="paragraph" w:styleId="a6">
    <w:name w:val="header"/>
    <w:basedOn w:val="a"/>
    <w:link w:val="Char2"/>
    <w:uiPriority w:val="99"/>
    <w:qFormat/>
    <w:rsid w:val="006A5B45"/>
    <w:pPr>
      <w:tabs>
        <w:tab w:val="center" w:pos="4153"/>
        <w:tab w:val="right" w:pos="8306"/>
      </w:tabs>
      <w:snapToGrid w:val="0"/>
      <w:jc w:val="center"/>
    </w:pPr>
    <w:rPr>
      <w:sz w:val="18"/>
      <w:szCs w:val="20"/>
    </w:rPr>
  </w:style>
  <w:style w:type="paragraph" w:styleId="a7">
    <w:name w:val="Normal (Web)"/>
    <w:basedOn w:val="a"/>
    <w:uiPriority w:val="99"/>
    <w:unhideWhenUsed/>
    <w:qFormat/>
    <w:rsid w:val="006A5B45"/>
    <w:pPr>
      <w:spacing w:beforeAutospacing="1" w:afterAutospacing="1"/>
      <w:jc w:val="left"/>
    </w:pPr>
    <w:rPr>
      <w:kern w:val="0"/>
      <w:sz w:val="24"/>
    </w:rPr>
  </w:style>
  <w:style w:type="table" w:styleId="a8">
    <w:name w:val="Table Grid"/>
    <w:basedOn w:val="a1"/>
    <w:uiPriority w:val="59"/>
    <w:qFormat/>
    <w:rsid w:val="006A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6A5B45"/>
    <w:rPr>
      <w:color w:val="0000FF" w:themeColor="hyperlink"/>
      <w:u w:val="single"/>
    </w:rPr>
  </w:style>
  <w:style w:type="character" w:customStyle="1" w:styleId="Char1">
    <w:name w:val="页脚 Char"/>
    <w:basedOn w:val="a0"/>
    <w:link w:val="a5"/>
    <w:uiPriority w:val="99"/>
    <w:qFormat/>
    <w:rsid w:val="006A5B45"/>
    <w:rPr>
      <w:rFonts w:ascii="Times New Roman" w:eastAsia="宋体" w:hAnsi="Times New Roman" w:cs="Times New Roman"/>
      <w:sz w:val="18"/>
      <w:szCs w:val="18"/>
    </w:rPr>
  </w:style>
  <w:style w:type="character" w:customStyle="1" w:styleId="Char">
    <w:name w:val="正文文本 Char"/>
    <w:basedOn w:val="a0"/>
    <w:link w:val="a3"/>
    <w:qFormat/>
    <w:rsid w:val="006A5B45"/>
    <w:rPr>
      <w:rFonts w:ascii="Times New Roman" w:eastAsia="宋体" w:hAnsi="Times New Roman" w:cs="Times New Roman"/>
      <w:sz w:val="24"/>
      <w:szCs w:val="20"/>
    </w:rPr>
  </w:style>
  <w:style w:type="character" w:customStyle="1" w:styleId="Char2">
    <w:name w:val="页眉 Char"/>
    <w:basedOn w:val="a0"/>
    <w:link w:val="a6"/>
    <w:uiPriority w:val="99"/>
    <w:qFormat/>
    <w:rsid w:val="006A5B45"/>
    <w:rPr>
      <w:rFonts w:ascii="Times New Roman" w:eastAsia="宋体" w:hAnsi="Times New Roman" w:cs="Times New Roman"/>
      <w:sz w:val="18"/>
      <w:szCs w:val="20"/>
    </w:rPr>
  </w:style>
  <w:style w:type="character" w:customStyle="1" w:styleId="Char0">
    <w:name w:val="批注框文本 Char"/>
    <w:basedOn w:val="a0"/>
    <w:link w:val="a4"/>
    <w:uiPriority w:val="99"/>
    <w:semiHidden/>
    <w:qFormat/>
    <w:rsid w:val="006A5B45"/>
    <w:rPr>
      <w:rFonts w:ascii="Times New Roman" w:eastAsia="宋体" w:hAnsi="Times New Roman" w:cs="Times New Roman"/>
      <w:sz w:val="18"/>
      <w:szCs w:val="18"/>
    </w:rPr>
  </w:style>
  <w:style w:type="paragraph" w:customStyle="1" w:styleId="1">
    <w:name w:val="列出段落1"/>
    <w:basedOn w:val="a"/>
    <w:uiPriority w:val="99"/>
    <w:qFormat/>
    <w:rsid w:val="006A5B4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235</Characters>
  <Application>Microsoft Office Word</Application>
  <DocSecurity>0</DocSecurity>
  <Lines>1</Lines>
  <Paragraphs>2</Paragraphs>
  <ScaleCrop>false</ScaleCrop>
  <Company>Microsoft</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Administrator</cp:lastModifiedBy>
  <cp:revision>2</cp:revision>
  <cp:lastPrinted>2020-04-09T17:08:00Z</cp:lastPrinted>
  <dcterms:created xsi:type="dcterms:W3CDTF">2024-02-27T09:08:00Z</dcterms:created>
  <dcterms:modified xsi:type="dcterms:W3CDTF">2024-02-27T09:08:00Z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EAF4AD34F0F545D9A4CBC2D560326432</vt:lpwstr>
  </property>
</Properties>
</file>