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11" w:tblpY="20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397"/>
        <w:gridCol w:w="113"/>
        <w:gridCol w:w="606"/>
        <w:gridCol w:w="606"/>
        <w:gridCol w:w="1671"/>
        <w:gridCol w:w="30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9020" w:type="dxa"/>
            <w:gridSpan w:val="7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申请人信息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李清扬</w:t>
            </w:r>
          </w:p>
        </w:tc>
        <w:tc>
          <w:tcPr>
            <w:tcW w:w="606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6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出生日期</w:t>
            </w:r>
          </w:p>
        </w:tc>
        <w:tc>
          <w:tcPr>
            <w:tcW w:w="303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610102199603282725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1996-03-28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学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位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16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职务职称</w:t>
            </w:r>
          </w:p>
        </w:tc>
        <w:tc>
          <w:tcPr>
            <w:tcW w:w="303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主治医师、讲师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手机号码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18049487709</w:t>
            </w:r>
          </w:p>
        </w:tc>
        <w:tc>
          <w:tcPr>
            <w:tcW w:w="16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电子邮箱</w:t>
            </w:r>
          </w:p>
        </w:tc>
        <w:tc>
          <w:tcPr>
            <w:tcW w:w="303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instrText xml:space="preserve"> HYPERLINK "mailto:Qyang_li@163.com" \h </w:instrTex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Qyang_li@163.com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工作单位</w:t>
            </w:r>
          </w:p>
        </w:tc>
        <w:tc>
          <w:tcPr>
            <w:tcW w:w="139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单位全称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中国人民解放军空军军医大学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vMerge w:val="continue"/>
            <w:tcBorders>
              <w:top w:val="nil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所在院系所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第一附属医院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邮编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710032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陕西省西安市新城区长乐西路 169 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主要研究领域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皮肤血管内皮细胞与银屑病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9020" w:type="dxa"/>
            <w:gridSpan w:val="7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单位名称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05 空军军医大学科协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联 系 人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王静</w:t>
            </w:r>
          </w:p>
        </w:tc>
        <w:tc>
          <w:tcPr>
            <w:tcW w:w="16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联系方式</w:t>
            </w:r>
          </w:p>
        </w:tc>
        <w:tc>
          <w:tcPr>
            <w:tcW w:w="303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5249220922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020" w:type="dxa"/>
            <w:gridSpan w:val="7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项目基本信息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皮肤血管内皮细胞亚群炎症记忆介导银屑病复发的机制研究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项目类别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研究期限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2025.01.01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2026.12.31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申请金额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（万元）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基地名称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全国重点实验室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基地类别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58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主题词</w:t>
            </w:r>
          </w:p>
        </w:tc>
        <w:tc>
          <w:tcPr>
            <w:tcW w:w="7432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银屑病复发，皮肤血管内皮细胞，胚胎重编程</w:t>
            </w:r>
          </w:p>
        </w:tc>
      </w:tr>
    </w:tbl>
    <w:p>
      <w:pPr>
        <w:spacing w:after="0"/>
        <w:rPr>
          <w:rFonts w:hint="eastAsia" w:ascii="Noto Serif CJK JP" w:eastAsia="Noto Serif CJK JP"/>
          <w:sz w:val="24"/>
        </w:rPr>
        <w:sectPr>
          <w:footerReference r:id="rId5" w:type="default"/>
          <w:footerReference r:id="rId6" w:type="even"/>
          <w:pgSz w:w="11910" w:h="16840"/>
          <w:pgMar w:top="1520" w:right="1520" w:bottom="1420" w:left="1300" w:header="0" w:footer="1239" w:gutter="0"/>
          <w:cols w:space="720" w:num="1"/>
        </w:sectPr>
      </w:pPr>
    </w:p>
    <w:p>
      <w:pPr>
        <w:spacing w:before="0" w:line="317" w:lineRule="exact"/>
        <w:ind w:right="0"/>
        <w:jc w:val="both"/>
        <w:rPr>
          <w:rFonts w:hint="eastAsia" w:ascii="仿宋_GB2312" w:hAnsi="仿宋_GB2312" w:eastAsia="仿宋_GB2312" w:cs="仿宋_GB2312"/>
          <w:b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914400</wp:posOffset>
                </wp:positionV>
                <wp:extent cx="5843270" cy="8442960"/>
                <wp:effectExtent l="0" t="0" r="7620" b="9525"/>
                <wp:wrapNone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270" cy="844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8765" h="8376284">
                              <a:moveTo>
                                <a:pt x="5358384" y="0"/>
                              </a:moveTo>
                              <a:lnTo>
                                <a:pt x="5346192" y="0"/>
                              </a:lnTo>
                              <a:lnTo>
                                <a:pt x="5346192" y="12192"/>
                              </a:lnTo>
                              <a:lnTo>
                                <a:pt x="5346192" y="8363712"/>
                              </a:lnTo>
                              <a:lnTo>
                                <a:pt x="12192" y="8363712"/>
                              </a:lnTo>
                              <a:lnTo>
                                <a:pt x="12192" y="12192"/>
                              </a:lnTo>
                              <a:lnTo>
                                <a:pt x="5346192" y="12192"/>
                              </a:lnTo>
                              <a:lnTo>
                                <a:pt x="5346192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8363712"/>
                              </a:lnTo>
                              <a:lnTo>
                                <a:pt x="0" y="8375904"/>
                              </a:lnTo>
                              <a:lnTo>
                                <a:pt x="12192" y="8375904"/>
                              </a:lnTo>
                              <a:lnTo>
                                <a:pt x="5346192" y="8375904"/>
                              </a:lnTo>
                              <a:lnTo>
                                <a:pt x="5358384" y="8375904"/>
                              </a:lnTo>
                              <a:lnTo>
                                <a:pt x="5358384" y="8363712"/>
                              </a:lnTo>
                              <a:lnTo>
                                <a:pt x="5358384" y="12192"/>
                              </a:lnTo>
                              <a:lnTo>
                                <a:pt x="5358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26" o:spt="100" style="position:absolute;left:0pt;margin-left:63.4pt;margin-top:72pt;height:664.8pt;width:460.1pt;mso-position-horizontal-relative:page;mso-position-vertical-relative:page;z-index:-251657216;mso-width-relative:page;mso-height-relative:page;" fillcolor="#000000" filled="t" stroked="f" coordsize="5358765,8376284" o:gfxdata="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TQ5atoAAAANAQAADwAAAAAAAAABACAA&#10;AAAiAAAAZHJzL2Rvd25yZXYueG1sUEsBAhQAFAAAAAgAh07iQMdSWeZ9AgAAWgcAAA4AAAAAAAAA&#10;AQAgAAAAKQEAAGRycy9lMm9Eb2MueG1sUEsFBgAAAAAGAAYAWQEAABgGAAAAAA==&#10;" path="m5358384,0l5346192,0,5346192,12192,5346192,8363712,12192,8363712,12192,12192,5346192,12192,5346192,0,12192,0,0,0,0,12192,0,8363712,0,8375904,12192,8375904,5346192,8375904,5358384,8375904,5358384,8363712,5358384,12192,5358384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>项目主要研究内容和意义（</w:t>
      </w:r>
      <w:r>
        <w:rPr>
          <w:rFonts w:hint="default" w:ascii="Times New Roman" w:hAnsi="Times New Roman" w:eastAsia="仿宋_GB2312" w:cs="Times New Roman"/>
          <w:b/>
          <w:sz w:val="21"/>
          <w:szCs w:val="21"/>
        </w:rPr>
        <w:t>400</w:t>
      </w:r>
      <w:r>
        <w:rPr>
          <w:rFonts w:hint="eastAsia" w:ascii="仿宋_GB2312" w:hAnsi="仿宋_GB2312" w:eastAsia="仿宋_GB2312" w:cs="仿宋_GB2312"/>
          <w:b/>
          <w:spacing w:val="21"/>
          <w:sz w:val="21"/>
          <w:szCs w:val="21"/>
        </w:rPr>
        <w:t>字以内</w:t>
      </w:r>
      <w:r>
        <w:rPr>
          <w:rFonts w:hint="eastAsia" w:ascii="仿宋_GB2312" w:hAnsi="仿宋_GB2312" w:eastAsia="仿宋_GB2312" w:cs="仿宋_GB2312"/>
          <w:b/>
          <w:spacing w:val="-10"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 w:bidi="ar"/>
        </w:rPr>
        <w:t xml:space="preserve">银屑病复发是亟待解决的临床问题。前期研究提示，银屑病皮肤血管内皮细胞（EC）存在“炎症记忆”，本应沉默的胚胎发育相关基因持续激活，细胞去成熟化，介导银屑病复发。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 w:bidi="ar"/>
        </w:rPr>
        <w:t xml:space="preserve">因此，我们首先基于患者皮肤单细胞测序数据明确银屑病复发的关键亚群——NFATC1+ EC 亚群。接着探索 NFATC1+ EC 亚群胚胎相关基因的表达模式，并组织学验证其发生去成熟化，从而阐明该亚群发生“胚胎重编程”。进一步，基于高通量测序和正反细胞实验探究NFATC1+ EC 亚群“胚胎重编程”的上游表观遗传修饰机制。最后，在银屑病复发小鼠模型中探究靶向皮肤 EC 中表观遗传修饰酶，逆转“胚胎重编程”，对延缓银屑病复发的转化价值。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 w:bidi="ar"/>
        </w:rPr>
        <w:t>本研究的意义在于，全面解析皮肤 EC 在银屑病炎症后遗留的异常基因表达谱和功能改变，并首次阐明其在银屑病炎症复发中的重要作用。针对银屑病皮肤 EC 的靶向治疗可能是未来治疗银屑病、缓解银屑病复发的新策略。</w:t>
      </w:r>
    </w:p>
    <w:p>
      <w:pPr>
        <w:pStyle w:val="3"/>
        <w:spacing w:before="5" w:line="249" w:lineRule="auto"/>
        <w:ind w:left="562" w:right="217" w:firstLine="420"/>
        <w:jc w:val="both"/>
      </w:pPr>
    </w:p>
    <w:p>
      <w:pPr>
        <w:spacing w:after="0" w:line="249" w:lineRule="auto"/>
        <w:jc w:val="both"/>
        <w:sectPr>
          <w:pgSz w:w="11910" w:h="16840"/>
          <w:pgMar w:top="1420" w:right="1520" w:bottom="1220" w:left="1300" w:header="0" w:footer="1033" w:gutter="0"/>
          <w:cols w:space="720" w:num="1"/>
        </w:sectPr>
      </w:pPr>
      <w:bookmarkStart w:id="0" w:name="_GoBack"/>
      <w:bookmarkEnd w:id="0"/>
    </w:p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897890</wp:posOffset>
                </wp:positionV>
                <wp:extent cx="5819140" cy="8812530"/>
                <wp:effectExtent l="0" t="0" r="0" b="6985"/>
                <wp:wrapNone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8812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8765" h="8787765">
                              <a:moveTo>
                                <a:pt x="5358384" y="0"/>
                              </a:moveTo>
                              <a:lnTo>
                                <a:pt x="5346192" y="0"/>
                              </a:lnTo>
                              <a:lnTo>
                                <a:pt x="5346192" y="12192"/>
                              </a:lnTo>
                              <a:lnTo>
                                <a:pt x="5346192" y="8775192"/>
                              </a:lnTo>
                              <a:lnTo>
                                <a:pt x="12192" y="8775192"/>
                              </a:lnTo>
                              <a:lnTo>
                                <a:pt x="12192" y="12192"/>
                              </a:lnTo>
                              <a:lnTo>
                                <a:pt x="5346192" y="12192"/>
                              </a:lnTo>
                              <a:lnTo>
                                <a:pt x="5346192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8775192"/>
                              </a:lnTo>
                              <a:lnTo>
                                <a:pt x="0" y="8787384"/>
                              </a:lnTo>
                              <a:lnTo>
                                <a:pt x="12192" y="8787384"/>
                              </a:lnTo>
                              <a:lnTo>
                                <a:pt x="5346192" y="8787384"/>
                              </a:lnTo>
                              <a:lnTo>
                                <a:pt x="5358384" y="8787384"/>
                              </a:lnTo>
                              <a:lnTo>
                                <a:pt x="5358384" y="8775192"/>
                              </a:lnTo>
                              <a:lnTo>
                                <a:pt x="5358384" y="12192"/>
                              </a:lnTo>
                              <a:lnTo>
                                <a:pt x="5358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o:spt="100" style="position:absolute;left:0pt;margin-left:60.7pt;margin-top:70.7pt;height:693.9pt;width:458.2pt;mso-position-horizontal-relative:page;mso-position-vertical-relative:page;z-index:-251657216;mso-width-relative:page;mso-height-relative:page;" fillcolor="#000000" filled="t" stroked="f" coordsize="5358765,8787765" o:gfxdata="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UjRaT2wAAAA0BAAAPAAAAAAAAAAEAIAAAACIA&#10;AABkcnMvZG93bnJldi54bWxQSwECFAAUAAAACACHTuJACOYJlHgCAABaBwAADgAAAAAAAAABACAA&#10;AAAqAQAAZHJzL2Uyb0RvYy54bWxQSwUGAAAAAAYABgBZAQAAFAYAAAAA&#10;" path="m5358384,0l5346192,0,5346192,12192,5346192,8775192,12192,8775192,12192,12192,5346192,12192,5346192,0,12192,0,0,0,0,12192,0,8775192,0,8787384,12192,8787384,5346192,8787384,5358384,8787384,5358384,8775192,5358384,12192,5358384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w:t>预期研究目标（</w:t>
      </w:r>
      <w:r>
        <w:rPr>
          <w:rFonts w:hint="default" w:ascii="仿宋_GB2312" w:hAnsi="Times New Roman" w:eastAsia="仿宋_GB2312" w:cs="Times New Roman"/>
          <w:b/>
          <w:kern w:val="2"/>
          <w:sz w:val="21"/>
          <w:szCs w:val="24"/>
        </w:rPr>
        <w:t>300</w:t>
      </w: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w:t>字以内）</w:t>
      </w:r>
    </w:p>
    <w:p>
      <w:pPr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  <w:t xml:space="preserve">1.建立因果联系 </w:t>
      </w:r>
    </w:p>
    <w:p>
      <w:pPr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Times New Roman"/>
          <w:kern w:val="0"/>
          <w:sz w:val="21"/>
          <w:szCs w:val="21"/>
        </w:rPr>
      </w:pPr>
      <w:r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  <w:t xml:space="preserve">利用银屑病复发皮损、未复发皮损和健康对照皮肤的临床样本以及银屑病小鼠复 发模型明确 NFATC1+ EC 亚群在皮损中长期存在且驱动皮肤银屑病炎症发展。利用银屑病样本和/或动物模型以及体外细胞模型，明确 NFATC1+ EC 亚群“胚胎重编程”可引起 EC 功能去成熟化并引发免疫炎症反应。 </w:t>
      </w:r>
    </w:p>
    <w:p>
      <w:pPr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Times New Roman"/>
          <w:kern w:val="0"/>
          <w:sz w:val="21"/>
          <w:szCs w:val="21"/>
        </w:rPr>
      </w:pPr>
      <w:r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  <w:t xml:space="preserve">2.阐明分子机制 </w:t>
      </w:r>
    </w:p>
    <w:p>
      <w:pPr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Times New Roman"/>
          <w:kern w:val="0"/>
          <w:sz w:val="21"/>
          <w:szCs w:val="21"/>
        </w:rPr>
      </w:pPr>
      <w:r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  <w:t>利用单细胞 ATAC-seq、单细胞 RNA-seq 以及 H3K4me3 的 CUT&amp;TAG 测序结合体内外实验解析 NFATC1+ EC 亚群发生“胚胎重编程”的表观遗传学机制。</w:t>
      </w:r>
    </w:p>
    <w:p>
      <w:pPr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Times New Roman"/>
          <w:kern w:val="0"/>
          <w:sz w:val="21"/>
          <w:szCs w:val="21"/>
        </w:rPr>
      </w:pPr>
      <w:r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  <w:t xml:space="preserve">3.验证转化策略 </w:t>
      </w:r>
    </w:p>
    <w:p>
      <w:pPr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Times New Roman"/>
          <w:kern w:val="0"/>
          <w:sz w:val="21"/>
          <w:szCs w:val="21"/>
        </w:rPr>
      </w:pPr>
      <w:r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  <w:t>通过基因或药物手段阻断皮肤 EC“胚胎重编程”，验证上述干预策略能否延长或阻断银屑病复发。</w:t>
      </w:r>
    </w:p>
    <w:p>
      <w:pPr>
        <w:spacing w:before="0" w:line="380" w:lineRule="exact"/>
        <w:ind w:left="562" w:right="0" w:firstLine="0"/>
        <w:jc w:val="both"/>
        <w:rPr>
          <w:sz w:val="24"/>
        </w:rPr>
      </w:pPr>
    </w:p>
    <w:p>
      <w:pPr>
        <w:spacing w:after="0" w:line="380" w:lineRule="exact"/>
        <w:jc w:val="left"/>
        <w:rPr>
          <w:sz w:val="24"/>
        </w:rPr>
        <w:sectPr>
          <w:pgSz w:w="11910" w:h="16840"/>
          <w:pgMar w:top="1420" w:right="1520" w:bottom="1420" w:left="1300" w:header="0" w:footer="1239" w:gutter="0"/>
          <w:cols w:space="720" w:num="1"/>
        </w:sect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1210945</wp:posOffset>
                </wp:positionV>
                <wp:extent cx="6149975" cy="8632825"/>
                <wp:effectExtent l="0" t="0" r="3175" b="3175"/>
                <wp:wrapNone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8632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8765" h="8653780">
                              <a:moveTo>
                                <a:pt x="5358384" y="0"/>
                              </a:moveTo>
                              <a:lnTo>
                                <a:pt x="5346192" y="0"/>
                              </a:lnTo>
                              <a:lnTo>
                                <a:pt x="5346192" y="12192"/>
                              </a:lnTo>
                              <a:lnTo>
                                <a:pt x="5346192" y="8641080"/>
                              </a:lnTo>
                              <a:lnTo>
                                <a:pt x="12192" y="8641080"/>
                              </a:lnTo>
                              <a:lnTo>
                                <a:pt x="12192" y="12192"/>
                              </a:lnTo>
                              <a:lnTo>
                                <a:pt x="5346192" y="12192"/>
                              </a:lnTo>
                              <a:lnTo>
                                <a:pt x="5346192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8641080"/>
                              </a:lnTo>
                              <a:lnTo>
                                <a:pt x="0" y="8653272"/>
                              </a:lnTo>
                              <a:lnTo>
                                <a:pt x="12192" y="8653272"/>
                              </a:lnTo>
                              <a:lnTo>
                                <a:pt x="5346192" y="8653272"/>
                              </a:lnTo>
                              <a:lnTo>
                                <a:pt x="5358384" y="8653272"/>
                              </a:lnTo>
                              <a:lnTo>
                                <a:pt x="5358384" y="8641080"/>
                              </a:lnTo>
                              <a:lnTo>
                                <a:pt x="5358384" y="12192"/>
                              </a:lnTo>
                              <a:lnTo>
                                <a:pt x="5358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63.4pt;margin-top:95.35pt;height:679.75pt;width:484.25pt;mso-position-horizontal-relative:page;mso-position-vertical-relative:page;z-index:-251656192;mso-width-relative:page;mso-height-relative:page;" fillcolor="#000000" filled="t" stroked="f" coordsize="5358765,8653780" o:gfxdata="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6a+z/2gAAAA0BAAAPAAAAAAAAAAEAIAAA&#10;ACIAAABkcnMvZG93bnJldi54bWxQSwECFAAUAAAACACHTuJAu0RfoXwCAABaBwAADgAAAAAAAAAB&#10;ACAAAAApAQAAZHJzL2Uyb0RvYy54bWxQSwUGAAAAAAYABgBZAQAAFwYAAAAA&#10;" path="m5358384,0l5346192,0,5346192,12192,5346192,8641080,12192,8641080,12192,12192,5346192,12192,5346192,0,12192,0,0,0,0,12192,0,8641080,0,8653272,12192,8653272,5346192,8653272,5358384,8653272,5358384,8641080,5358384,12192,5358384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w:t>预期成果（100字以内）</w:t>
      </w:r>
    </w:p>
    <w:p>
      <w:pPr>
        <w:autoSpaceDE/>
        <w:autoSpaceDN/>
        <w:spacing w:before="0" w:after="0" w:line="360" w:lineRule="auto"/>
        <w:ind w:right="0"/>
        <w:jc w:val="both"/>
        <w:rPr>
          <w:rFonts w:ascii="Noto Sans CJK HK"/>
          <w:sz w:val="10"/>
        </w:rPr>
      </w:pPr>
      <w:r>
        <w:rPr>
          <w:rFonts w:hint="eastAsia" w:ascii="仿宋" w:hAnsi="仿宋" w:eastAsia="仿宋" w:cs="Times New Roman"/>
          <w:kern w:val="0"/>
          <w:sz w:val="21"/>
          <w:szCs w:val="21"/>
          <w:lang w:val="en-US" w:eastAsia="zh-CN"/>
        </w:rPr>
        <w:t>本项目创新性地发现其特殊亚群发生“胚胎重编程”，介导皮肤 EC 功能去成熟化、皮肤免疫炎症紊乱，导致银屑病皮损复发，这将揭示皮肤 EC 在银屑病复发中的作用机制，具有研发缓解银屑病复发新治疗靶点的潜在价值。</w:t>
      </w:r>
    </w:p>
    <w:sectPr>
      <w:footerReference r:id="rId7" w:type="default"/>
      <w:footerReference r:id="rId8" w:type="even"/>
      <w:pgSz w:w="11910" w:h="16840"/>
      <w:pgMar w:top="1920" w:right="980" w:bottom="1220" w:left="1300" w:header="0" w:footer="10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erif CJK JP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EyNmUxODMwYTM0NWFmYmYyNjBiZWJjM2M5MWUzY2YifQ=="/>
  </w:docVars>
  <w:rsids>
    <w:rsidRoot w:val="00000000"/>
    <w:rsid w:val="282F380E"/>
    <w:rsid w:val="490A133C"/>
    <w:rsid w:val="62A96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erif CJK JP" w:hAnsi="Noto Serif CJK JP" w:eastAsia="Noto Serif CJK JP" w:cs="Noto Serif CJK JP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line="477" w:lineRule="exact"/>
      <w:outlineLvl w:val="1"/>
    </w:pPr>
    <w:rPr>
      <w:rFonts w:ascii="Noto Sans CJK HK" w:hAnsi="Noto Sans CJK HK" w:eastAsia="Noto Sans CJK HK" w:cs="Noto Sans CJK HK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erif CJK JP" w:hAnsi="Noto Serif CJK JP" w:eastAsia="Noto Serif CJK JP" w:cs="Noto Serif CJK JP"/>
      <w:sz w:val="21"/>
      <w:szCs w:val="21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autoRedefine/>
    <w:qFormat/>
    <w:uiPriority w:val="1"/>
    <w:pPr>
      <w:ind w:left="2491" w:right="535" w:hanging="1740"/>
    </w:pPr>
    <w:rPr>
      <w:rFonts w:ascii="Noto Sans Mono CJK HK" w:hAnsi="Noto Sans Mono CJK HK" w:eastAsia="Noto Sans Mono CJK HK" w:cs="Noto Sans Mono CJK HK"/>
      <w:sz w:val="48"/>
      <w:szCs w:val="48"/>
      <w:lang w:val="en-US" w:eastAsia="zh-CN" w:bidi="ar-SA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42" w:hanging="531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Noto Sans Mono CJK HK" w:hAnsi="Noto Sans Mono CJK HK" w:eastAsia="Noto Sans Mono CJK HK" w:cs="Noto Sans Mono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2024-02-27T09:22:00Z</dcterms:created>
  <dc:creator>lenovo</dc:creator>
  <cp:lastModifiedBy>张碧颖</cp:lastModifiedBy>
  <dcterms:modified xsi:type="dcterms:W3CDTF">2024-02-27T09:50:26Z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2052-12.1.0.16120</vt:lpwstr>
  </property>
  <property fmtid="{D5CDD505-2E9C-101B-9397-08002B2CF9AE}" pid="6" name="ICV">
    <vt:lpwstr>E0087CAC18FD4DFC9E0367DC6B4BAE9F_13</vt:lpwstr>
  </property>
</Properties>
</file>