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85"/>
        <w:gridCol w:w="1304"/>
        <w:gridCol w:w="103"/>
        <w:gridCol w:w="567"/>
        <w:gridCol w:w="567"/>
        <w:gridCol w:w="1560"/>
        <w:gridCol w:w="2835"/>
      </w:tblGrid>
      <w:tr w:rsidR="00BD279B">
        <w:trPr>
          <w:cantSplit/>
          <w:trHeight w:val="769"/>
        </w:trPr>
        <w:tc>
          <w:tcPr>
            <w:tcW w:w="8421" w:type="dxa"/>
            <w:gridSpan w:val="7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bkmPrt_AppCName" w:colFirst="4" w:colLast="4"/>
            <w:bookmarkStart w:id="1" w:name="bmkDtl_Appgender" w:colFirst="4" w:colLast="4"/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申请人信息</w:t>
            </w:r>
          </w:p>
        </w:tc>
      </w:tr>
      <w:bookmarkEnd w:id="0"/>
      <w:bookmarkEnd w:id="1"/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407" w:type="dxa"/>
            <w:gridSpan w:val="2"/>
            <w:vAlign w:val="center"/>
          </w:tcPr>
          <w:p w:rsidR="00BD279B" w:rsidRDefault="00831E1A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杨舒雅</w:t>
            </w:r>
          </w:p>
        </w:tc>
        <w:tc>
          <w:tcPr>
            <w:tcW w:w="567" w:type="dxa"/>
            <w:vAlign w:val="center"/>
          </w:tcPr>
          <w:p w:rsidR="00BD279B" w:rsidRDefault="006651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:rsidR="00BD279B" w:rsidRDefault="00831E1A" w:rsidP="00831E1A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1560" w:type="dxa"/>
            <w:vAlign w:val="center"/>
          </w:tcPr>
          <w:p w:rsidR="00BD279B" w:rsidRPr="00E548B1" w:rsidRDefault="000A529A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443E63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BD279B" w:rsidRPr="00E548B1" w:rsidRDefault="00831E1A" w:rsidP="00C36A12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1990-03-14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Pr="00E548B1" w:rsidRDefault="000A529A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443E63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6936" w:type="dxa"/>
            <w:gridSpan w:val="6"/>
            <w:vAlign w:val="center"/>
          </w:tcPr>
          <w:p w:rsidR="00BD279B" w:rsidRPr="00E548B1" w:rsidRDefault="00831E1A" w:rsidP="00C36A12">
            <w:pPr>
              <w:rPr>
                <w:rFonts w:ascii="仿宋_GB2312" w:eastAsia="仿宋_GB2312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230281199003140221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bookmarkStart w:id="2" w:name="bmkDtl_AppDegree" w:colFirst="2" w:colLast="2"/>
            <w:bookmarkStart w:id="3" w:name="bmkDtl_AppProf" w:colFirst="4" w:colLast="4"/>
            <w:r>
              <w:rPr>
                <w:rFonts w:ascii="仿宋_GB2312" w:eastAsia="仿宋_GB2312" w:hint="eastAsia"/>
              </w:rPr>
              <w:t>学    位</w:t>
            </w:r>
          </w:p>
        </w:tc>
        <w:tc>
          <w:tcPr>
            <w:tcW w:w="2541" w:type="dxa"/>
            <w:gridSpan w:val="4"/>
            <w:vAlign w:val="center"/>
          </w:tcPr>
          <w:p w:rsidR="00BD279B" w:rsidRDefault="00831E1A" w:rsidP="00831E1A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博士</w:t>
            </w:r>
          </w:p>
        </w:tc>
        <w:tc>
          <w:tcPr>
            <w:tcW w:w="1560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/>
              </w:rPr>
              <w:t>职务</w:t>
            </w: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835" w:type="dxa"/>
            <w:vAlign w:val="center"/>
          </w:tcPr>
          <w:p w:rsidR="00BD279B" w:rsidRDefault="00831E1A" w:rsidP="00831E1A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bookmarkStart w:id="4" w:name="bmkDtl_AppEmail" w:colFirst="4" w:colLast="4"/>
            <w:bookmarkStart w:id="5" w:name="bmkDtl_AppTel" w:colFirst="2" w:colLast="2"/>
            <w:bookmarkEnd w:id="2"/>
            <w:bookmarkEnd w:id="3"/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541" w:type="dxa"/>
            <w:gridSpan w:val="4"/>
            <w:vAlign w:val="center"/>
          </w:tcPr>
          <w:p w:rsidR="00BD279B" w:rsidRDefault="00831E1A" w:rsidP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18502932109</w:t>
            </w:r>
          </w:p>
        </w:tc>
        <w:tc>
          <w:tcPr>
            <w:tcW w:w="1560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BD279B" w:rsidRDefault="00831E1A" w:rsidP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yangshuxiaoya@163.com</w:t>
            </w:r>
          </w:p>
        </w:tc>
      </w:tr>
      <w:bookmarkEnd w:id="4"/>
      <w:bookmarkEnd w:id="5"/>
      <w:tr w:rsidR="00BD279B">
        <w:trPr>
          <w:cantSplit/>
          <w:trHeight w:val="567"/>
        </w:trPr>
        <w:tc>
          <w:tcPr>
            <w:tcW w:w="1485" w:type="dxa"/>
            <w:vMerge w:val="restart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304" w:type="dxa"/>
            <w:vAlign w:val="center"/>
          </w:tcPr>
          <w:p w:rsidR="00BD279B" w:rsidRDefault="0066515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单位全称</w:t>
            </w:r>
          </w:p>
        </w:tc>
        <w:tc>
          <w:tcPr>
            <w:tcW w:w="5632" w:type="dxa"/>
            <w:gridSpan w:val="5"/>
            <w:vAlign w:val="center"/>
          </w:tcPr>
          <w:p w:rsidR="00BD279B" w:rsidRDefault="00831E1A" w:rsidP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中国人民解放军空军军医大学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Merge/>
            <w:vAlign w:val="center"/>
          </w:tcPr>
          <w:p w:rsidR="00BD279B" w:rsidRDefault="00BD279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4" w:type="dxa"/>
            <w:vAlign w:val="center"/>
          </w:tcPr>
          <w:p w:rsidR="00BD279B" w:rsidRDefault="0066515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所在院系所</w:t>
            </w:r>
          </w:p>
        </w:tc>
        <w:tc>
          <w:tcPr>
            <w:tcW w:w="5632" w:type="dxa"/>
            <w:gridSpan w:val="5"/>
            <w:vAlign w:val="center"/>
          </w:tcPr>
          <w:p w:rsidR="00BD279B" w:rsidRDefault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基础医学院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邮编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710032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bookmarkStart w:id="6" w:name="bmkDtl_AppOrgName" w:colFirst="2" w:colLast="2"/>
            <w:r>
              <w:rPr>
                <w:rFonts w:ascii="仿宋_GB2312" w:eastAsia="仿宋_GB2312" w:hint="eastAsia"/>
                <w:color w:val="000000" w:themeColor="text1"/>
              </w:rPr>
              <w:t>通讯地址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831E1A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陕西省西安市新城区长乐西路169号</w:t>
            </w:r>
          </w:p>
        </w:tc>
      </w:tr>
      <w:bookmarkEnd w:id="6"/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主要研究领域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831E1A">
            <w:pPr>
              <w:jc w:val="left"/>
              <w:rPr>
                <w:rFonts w:ascii="仿宋_GB2312" w:eastAsia="仿宋_GB2312"/>
              </w:rPr>
            </w:pPr>
            <w:bookmarkStart w:id="7" w:name="bmkDtl_AppSpecialty"/>
            <w:bookmarkEnd w:id="7"/>
            <w:r>
              <w:rPr>
                <w:rFonts w:ascii="宋体" w:hAnsi="宋体" w:hint="eastAsia"/>
                <w:kern w:val="0"/>
                <w:sz w:val="24"/>
              </w:rPr>
              <w:t>肿瘤代谢，肿瘤及其免疫微环境调控</w:t>
            </w:r>
          </w:p>
        </w:tc>
      </w:tr>
      <w:tr w:rsidR="00BD279B">
        <w:trPr>
          <w:cantSplit/>
          <w:trHeight w:val="750"/>
        </w:trPr>
        <w:tc>
          <w:tcPr>
            <w:tcW w:w="8421" w:type="dxa"/>
            <w:gridSpan w:val="7"/>
            <w:vAlign w:val="center"/>
          </w:tcPr>
          <w:p w:rsidR="00BD279B" w:rsidRDefault="00E548B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3E63">
              <w:rPr>
                <w:rFonts w:ascii="仿宋_GB2312" w:eastAsia="仿宋_GB2312" w:hint="eastAsia"/>
                <w:b/>
                <w:sz w:val="28"/>
                <w:szCs w:val="28"/>
              </w:rPr>
              <w:t>推荐</w:t>
            </w:r>
            <w:r w:rsidR="00665150" w:rsidRPr="00443E63">
              <w:rPr>
                <w:rFonts w:ascii="仿宋_GB2312" w:eastAsia="仿宋_GB2312" w:hint="eastAsia"/>
                <w:b/>
                <w:sz w:val="28"/>
                <w:szCs w:val="28"/>
              </w:rPr>
              <w:t>单位信息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831E1A" w:rsidP="00F43F73">
            <w:pPr>
              <w:jc w:val="center"/>
              <w:rPr>
                <w:rFonts w:ascii="仿宋_GB2312" w:eastAsia="仿宋_GB2312"/>
              </w:rPr>
            </w:pPr>
            <w:bookmarkStart w:id="8" w:name="bkmPrt_ThisOrgCName"/>
            <w:bookmarkEnd w:id="8"/>
            <w:r>
              <w:rPr>
                <w:rFonts w:ascii="宋体" w:hAnsi="宋体" w:hint="eastAsia"/>
                <w:kern w:val="0"/>
                <w:sz w:val="24"/>
              </w:rPr>
              <w:t>空军军医大学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2541" w:type="dxa"/>
            <w:gridSpan w:val="4"/>
            <w:vAlign w:val="center"/>
          </w:tcPr>
          <w:p w:rsidR="00BD279B" w:rsidRDefault="00F43F73" w:rsidP="00F43F73">
            <w:pPr>
              <w:jc w:val="center"/>
              <w:rPr>
                <w:rFonts w:ascii="仿宋_GB2312" w:eastAsia="仿宋_GB2312"/>
              </w:rPr>
            </w:pPr>
            <w:bookmarkStart w:id="9" w:name="bmkDtl_thisOrgLinkman"/>
            <w:bookmarkEnd w:id="9"/>
            <w:r>
              <w:rPr>
                <w:rFonts w:ascii="宋体" w:hAnsi="宋体" w:hint="eastAsia"/>
                <w:kern w:val="0"/>
                <w:sz w:val="24"/>
              </w:rPr>
              <w:t>王静</w:t>
            </w:r>
          </w:p>
        </w:tc>
        <w:tc>
          <w:tcPr>
            <w:tcW w:w="1560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BD279B" w:rsidRDefault="00F43F73">
            <w:pPr>
              <w:jc w:val="left"/>
              <w:rPr>
                <w:rFonts w:ascii="仿宋_GB2312" w:eastAsia="仿宋_GB2312"/>
              </w:rPr>
            </w:pPr>
            <w:bookmarkStart w:id="10" w:name="bmkDtl_thisOrgEmail"/>
            <w:bookmarkEnd w:id="10"/>
            <w:r>
              <w:rPr>
                <w:rFonts w:ascii="宋体" w:hAnsi="宋体" w:hint="eastAsia"/>
                <w:kern w:val="0"/>
                <w:sz w:val="24"/>
              </w:rPr>
              <w:t>84710432</w:t>
            </w:r>
          </w:p>
        </w:tc>
      </w:tr>
      <w:tr w:rsidR="00BD279B">
        <w:trPr>
          <w:cantSplit/>
          <w:trHeight w:val="718"/>
        </w:trPr>
        <w:tc>
          <w:tcPr>
            <w:tcW w:w="8421" w:type="dxa"/>
            <w:gridSpan w:val="7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1" w:name="bkmPrt_CoOrgCName2"/>
            <w:bookmarkEnd w:id="11"/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项目基本信息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BD279B">
            <w:pPr>
              <w:rPr>
                <w:rFonts w:ascii="仿宋_GB2312" w:eastAsia="仿宋_GB2312"/>
                <w:b/>
              </w:rPr>
            </w:pPr>
          </w:p>
          <w:p w:rsidR="00BD279B" w:rsidRDefault="00F43F73">
            <w:pPr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HPV激活Gli3/IGF2BP2/PHGDH轴维持宫颈癌细胞高丝氨酸代谢的作用研究</w:t>
            </w:r>
          </w:p>
          <w:p w:rsidR="00BD279B" w:rsidRDefault="00BD279B">
            <w:pPr>
              <w:rPr>
                <w:rFonts w:ascii="仿宋_GB2312" w:eastAsia="仿宋_GB2312"/>
                <w:b/>
              </w:rPr>
            </w:pPr>
          </w:p>
        </w:tc>
      </w:tr>
      <w:tr w:rsidR="00BD279B">
        <w:trPr>
          <w:cantSplit/>
          <w:trHeight w:val="734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>
            <w:pPr>
              <w:rPr>
                <w:rFonts w:ascii="仿宋_GB2312" w:eastAsia="仿宋_GB2312"/>
                <w:b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研究期限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 w:rsidP="00F43F73">
            <w:pPr>
              <w:jc w:val="left"/>
              <w:rPr>
                <w:rFonts w:ascii="仿宋_GB2312" w:eastAsia="仿宋_GB2312"/>
              </w:rPr>
            </w:pPr>
            <w:bookmarkStart w:id="12" w:name="bmkDtl_ppsStartYear"/>
            <w:bookmarkEnd w:id="12"/>
            <w:r>
              <w:rPr>
                <w:rFonts w:ascii="宋体" w:hAnsi="宋体" w:hint="eastAsia"/>
                <w:kern w:val="0"/>
                <w:sz w:val="24"/>
              </w:rPr>
              <w:t>2025.01.01~2026.12.31</w:t>
            </w:r>
          </w:p>
        </w:tc>
      </w:tr>
      <w:tr w:rsidR="00BD279B">
        <w:trPr>
          <w:cantSplit/>
          <w:trHeight w:val="682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申请金额</w:t>
            </w:r>
          </w:p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BD279B">
        <w:trPr>
          <w:cantSplit/>
          <w:trHeight w:val="679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基地名称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 w:rsidP="00F43F73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肿瘤生物学国家重点实验室；XXX军队重点实验室</w:t>
            </w:r>
          </w:p>
        </w:tc>
      </w:tr>
      <w:tr w:rsidR="00BD279B">
        <w:trPr>
          <w:cantSplit/>
          <w:trHeight w:val="567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基地类别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 w:rsidP="00F43F73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国家重点实验室；军队重点实验室</w:t>
            </w:r>
          </w:p>
        </w:tc>
      </w:tr>
      <w:tr w:rsidR="00BD279B">
        <w:trPr>
          <w:cantSplit/>
          <w:trHeight w:val="592"/>
        </w:trPr>
        <w:tc>
          <w:tcPr>
            <w:tcW w:w="1485" w:type="dxa"/>
            <w:vAlign w:val="center"/>
          </w:tcPr>
          <w:p w:rsidR="00BD279B" w:rsidRDefault="0066515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主题词</w:t>
            </w:r>
          </w:p>
        </w:tc>
        <w:tc>
          <w:tcPr>
            <w:tcW w:w="6936" w:type="dxa"/>
            <w:gridSpan w:val="6"/>
            <w:vAlign w:val="center"/>
          </w:tcPr>
          <w:p w:rsidR="00BD279B" w:rsidRDefault="00F43F73" w:rsidP="00F43F73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宫颈肿瘤；HPV；丝氨酸代谢；IGF2BP2；RNA结合蛋白</w:t>
            </w:r>
          </w:p>
        </w:tc>
      </w:tr>
      <w:tr w:rsidR="00BD279B">
        <w:trPr>
          <w:cantSplit/>
          <w:trHeight w:val="13149"/>
        </w:trPr>
        <w:tc>
          <w:tcPr>
            <w:tcW w:w="8421" w:type="dxa"/>
            <w:gridSpan w:val="7"/>
          </w:tcPr>
          <w:p w:rsidR="00BD279B" w:rsidRDefault="00665150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</w:rPr>
              <w:t>项目主要研究内容和</w:t>
            </w:r>
            <w:r>
              <w:rPr>
                <w:rFonts w:ascii="仿宋_GB2312" w:eastAsia="仿宋_GB2312" w:hint="eastAsia"/>
                <w:b/>
                <w:color w:val="000000"/>
              </w:rPr>
              <w:t xml:space="preserve">意义（400字以内）  </w:t>
            </w:r>
          </w:p>
          <w:p w:rsidR="00BD279B" w:rsidRDefault="00F43F73" w:rsidP="00F43F73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宫颈癌是女性生殖系统常见的HPV感染相关恶性肿瘤，高丝氨酸代谢水平维持癌细胞增殖是促进其发展的关键因素。我们预实验发现：IGF2BP2在宫颈癌中高表达，与肿瘤分期正相关；调节丝氨酸代谢水平，促进肿瘤细胞增殖；敲除HPV致病蛋白后转录因子Gli3表达降低，过表达Gli3后IGF2BP2表达水平上调，提示HPV可能通过Gli3上调IGF2BP2表达；数据库分析发现IGF2BP2可与丝氨酸合成关键酶PHGDH结合，下调IGF2BP2，PHGDH表达随之减少。故我们推测HPV病毒可能通过Gli3上调IGF2BP2表达，稳定PHGDH mRNA，维持肿瘤细胞高丝氨酸代谢水平，进而促进癌细胞增殖。本项目拟采用RIP、CLIP、mIHC等技术，在临床样本、细胞水平、动物模型深入探讨HPV通过Gli3</w:t>
            </w:r>
            <w:r w:rsidR="00710AF1"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IGF2BP2</w:t>
            </w:r>
            <w:r w:rsidR="00710AF1"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PHGDH轴维持高丝氨酸代谢从而促进宫颈癌细胞增殖的机制，为宫颈癌靶向治疗提供新靶点。</w:t>
            </w:r>
          </w:p>
        </w:tc>
      </w:tr>
      <w:tr w:rsidR="00BD279B">
        <w:trPr>
          <w:cantSplit/>
          <w:trHeight w:val="13798"/>
        </w:trPr>
        <w:tc>
          <w:tcPr>
            <w:tcW w:w="8421" w:type="dxa"/>
            <w:gridSpan w:val="7"/>
          </w:tcPr>
          <w:p w:rsidR="00BD279B" w:rsidRDefault="00665150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预期研</w:t>
            </w:r>
            <w:r>
              <w:rPr>
                <w:rFonts w:ascii="仿宋_GB2312" w:eastAsia="仿宋_GB2312" w:hint="eastAsia"/>
                <w:b/>
                <w:color w:val="000000"/>
              </w:rPr>
              <w:t>究目标（300字以内）</w:t>
            </w:r>
          </w:p>
          <w:p w:rsidR="00BD279B" w:rsidRDefault="00F43F73" w:rsidP="00F43F73">
            <w:pPr>
              <w:rPr>
                <w:rFonts w:ascii="仿宋_GB2312" w:eastAsia="仿宋_GB2312"/>
                <w:b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过mIHC、CHIP、RIP等多种生物信息学和分子生物学手段，在临床样本、细胞水平和动物模型中揭示HPV-IGF2BP2调控宫颈癌细胞丝氨酸代谢进而促进细胞增殖的作用，阐明HPV通过Gli3调控IGF2BP2的分子机制和关键位点，解析IGF2BP2是否通过调控PHGDH表达促进丝氨酸代谢调控增殖，以进一步阐明HPV调控宫颈癌细胞增殖的新通路，开拓IGF2BP2致癌新机制，为宫颈癌靶向治疗提供新靶点。</w:t>
            </w:r>
          </w:p>
        </w:tc>
      </w:tr>
      <w:tr w:rsidR="00BD279B">
        <w:trPr>
          <w:cantSplit/>
          <w:trHeight w:val="13587"/>
        </w:trPr>
        <w:tc>
          <w:tcPr>
            <w:tcW w:w="8421" w:type="dxa"/>
            <w:gridSpan w:val="7"/>
          </w:tcPr>
          <w:p w:rsidR="00BD279B" w:rsidRDefault="00665150">
            <w:pPr>
              <w:rPr>
                <w:rFonts w:ascii="仿宋_GB2312" w:eastAsia="仿宋_GB2312"/>
                <w:b/>
                <w:color w:val="000000"/>
              </w:rPr>
            </w:pPr>
            <w:bookmarkStart w:id="13" w:name="ffdDtl_ppsCKeyWords"/>
            <w:bookmarkStart w:id="14" w:name="ffdDtl_ppsEKeyWords"/>
            <w:bookmarkEnd w:id="13"/>
            <w:bookmarkEnd w:id="14"/>
            <w:r>
              <w:rPr>
                <w:rFonts w:ascii="仿宋_GB2312" w:eastAsia="仿宋_GB2312" w:hint="eastAsia"/>
                <w:b/>
              </w:rPr>
              <w:lastRenderedPageBreak/>
              <w:t>预期</w:t>
            </w:r>
            <w:r>
              <w:rPr>
                <w:rFonts w:ascii="仿宋_GB2312" w:eastAsia="仿宋_GB2312" w:hint="eastAsia"/>
                <w:b/>
                <w:color w:val="000000"/>
              </w:rPr>
              <w:t>成果（100字以内）</w:t>
            </w:r>
          </w:p>
          <w:p w:rsidR="00BD279B" w:rsidRDefault="00F43F73" w:rsidP="00F43F73">
            <w:pPr>
              <w:rPr>
                <w:rFonts w:ascii="仿宋_GB2312" w:eastAsia="仿宋_GB2312"/>
                <w:b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（1）在国际专业期刊发表高水平研究论文3-4篇，中文核心期刊论文1-2篇； 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（2）培养博士、硕士研究生2-4名。</w:t>
            </w:r>
          </w:p>
        </w:tc>
      </w:tr>
    </w:tbl>
    <w:p w:rsidR="00BD279B" w:rsidRDefault="00BD279B" w:rsidP="00856BEB">
      <w:pPr>
        <w:rPr>
          <w:rFonts w:ascii="宋体" w:hAnsi="宋体"/>
        </w:rPr>
        <w:sectPr w:rsidR="00BD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BD279B" w:rsidRDefault="00BD279B" w:rsidP="00EB5686">
      <w:pPr>
        <w:spacing w:line="594" w:lineRule="exact"/>
        <w:rPr>
          <w:snapToGrid w:val="0"/>
          <w:sz w:val="28"/>
          <w:szCs w:val="28"/>
        </w:rPr>
      </w:pPr>
    </w:p>
    <w:sectPr w:rsidR="00BD279B" w:rsidSect="00ED5DC2">
      <w:footerReference w:type="default" r:id="rId14"/>
      <w:pgSz w:w="11907" w:h="16840"/>
      <w:pgMar w:top="1928" w:right="1588" w:bottom="1588" w:left="1588" w:header="794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4C" w:rsidRDefault="00665150">
      <w:r>
        <w:separator/>
      </w:r>
    </w:p>
  </w:endnote>
  <w:endnote w:type="continuationSeparator" w:id="0">
    <w:p w:rsidR="007C6A4C" w:rsidRDefault="0066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B" w:rsidRDefault="00665150">
    <w:pPr>
      <w:pStyle w:val="a5"/>
      <w:ind w:right="360" w:firstLine="360"/>
    </w:pPr>
    <w:r>
      <w:rPr>
        <w:rFonts w:ascii="仿宋_GB2312" w:eastAsia="仿宋_GB2312" w:hint="eastAsia"/>
        <w:sz w:val="21"/>
        <w:szCs w:val="21"/>
      </w:rPr>
      <w:t xml:space="preserve">— </w:t>
    </w:r>
    <w:sdt>
      <w:sdtPr>
        <w:rPr>
          <w:rFonts w:ascii="仿宋_GB2312" w:eastAsia="仿宋_GB2312" w:hint="eastAsia"/>
          <w:sz w:val="21"/>
          <w:szCs w:val="21"/>
        </w:rPr>
        <w:id w:val="2334332"/>
      </w:sdtPr>
      <w:sdtEndPr>
        <w:rPr>
          <w:rFonts w:ascii="Times New Roman" w:eastAsia="宋体" w:hint="default"/>
          <w:sz w:val="18"/>
          <w:szCs w:val="18"/>
        </w:rPr>
      </w:sdtEndPr>
      <w:sdtContent>
        <w:r w:rsidR="00ED5DC2">
          <w:rPr>
            <w:rFonts w:ascii="仿宋_GB2312" w:eastAsia="仿宋_GB2312" w:hint="eastAsia"/>
            <w:sz w:val="21"/>
            <w:szCs w:val="21"/>
          </w:rPr>
          <w:fldChar w:fldCharType="begin"/>
        </w:r>
        <w:r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="00ED5DC2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856BEB" w:rsidRPr="00856BEB">
          <w:rPr>
            <w:rFonts w:ascii="仿宋_GB2312" w:eastAsia="仿宋_GB2312"/>
            <w:noProof/>
            <w:sz w:val="21"/>
            <w:szCs w:val="21"/>
            <w:lang w:val="zh-CN"/>
          </w:rPr>
          <w:t>2</w:t>
        </w:r>
        <w:r w:rsidR="00ED5DC2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980"/>
    </w:sdtPr>
    <w:sdtEndPr>
      <w:rPr>
        <w:rFonts w:ascii="仿宋_GB2312" w:eastAsia="仿宋_GB2312" w:hint="eastAsia"/>
        <w:sz w:val="21"/>
        <w:szCs w:val="21"/>
      </w:rPr>
    </w:sdtEndPr>
    <w:sdtContent>
      <w:p w:rsidR="00BD279B" w:rsidRDefault="00665150">
        <w:pPr>
          <w:pStyle w:val="a5"/>
          <w:ind w:right="360"/>
          <w:jc w:val="right"/>
        </w:pPr>
        <w:r>
          <w:rPr>
            <w:rFonts w:ascii="仿宋_GB2312" w:eastAsia="仿宋_GB2312" w:hint="eastAsia"/>
            <w:sz w:val="21"/>
            <w:szCs w:val="21"/>
          </w:rPr>
          <w:t xml:space="preserve">— </w:t>
        </w:r>
        <w:r w:rsidR="00ED5DC2">
          <w:rPr>
            <w:rFonts w:ascii="仿宋_GB2312" w:eastAsia="仿宋_GB2312" w:hint="eastAsia"/>
            <w:sz w:val="21"/>
            <w:szCs w:val="21"/>
          </w:rPr>
          <w:fldChar w:fldCharType="begin"/>
        </w:r>
        <w:r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="00ED5DC2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856BEB" w:rsidRPr="00856BEB">
          <w:rPr>
            <w:rFonts w:ascii="仿宋_GB2312" w:eastAsia="仿宋_GB2312"/>
            <w:noProof/>
            <w:sz w:val="21"/>
            <w:szCs w:val="21"/>
            <w:lang w:val="zh-CN"/>
          </w:rPr>
          <w:t>3</w:t>
        </w:r>
        <w:r w:rsidR="00ED5DC2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 xml:space="preserve"> —</w:t>
        </w:r>
      </w:p>
    </w:sdtContent>
  </w:sdt>
  <w:p w:rsidR="00BD279B" w:rsidRDefault="00BD279B">
    <w:pPr>
      <w:pStyle w:val="a5"/>
      <w:ind w:right="27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B" w:rsidRDefault="00BD279B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2627"/>
    </w:sdtPr>
    <w:sdtEndPr>
      <w:rPr>
        <w:sz w:val="24"/>
        <w:szCs w:val="24"/>
      </w:rPr>
    </w:sdtEndPr>
    <w:sdtContent>
      <w:p w:rsidR="00BD279B" w:rsidRDefault="00ED5DC2">
        <w:pPr>
          <w:pStyle w:val="a5"/>
          <w:numPr>
            <w:ilvl w:val="0"/>
            <w:numId w:val="1"/>
          </w:numPr>
          <w:jc w:val="center"/>
          <w:rPr>
            <w:sz w:val="24"/>
            <w:szCs w:val="24"/>
          </w:rPr>
        </w:pPr>
        <w:r>
          <w:rPr>
            <w:sz w:val="24"/>
            <w:szCs w:val="24"/>
            <w:lang w:val="zh-CN"/>
          </w:rPr>
          <w:fldChar w:fldCharType="begin"/>
        </w:r>
        <w:r w:rsidR="00665150">
          <w:rPr>
            <w:sz w:val="24"/>
            <w:szCs w:val="24"/>
            <w:lang w:val="zh-CN"/>
          </w:rPr>
          <w:instrText xml:space="preserve"> PAGE   \* MERGEFORMAT </w:instrText>
        </w:r>
        <w:r>
          <w:rPr>
            <w:sz w:val="24"/>
            <w:szCs w:val="24"/>
            <w:lang w:val="zh-CN"/>
          </w:rPr>
          <w:fldChar w:fldCharType="separate"/>
        </w:r>
        <w:r w:rsidR="00856BEB">
          <w:rPr>
            <w:noProof/>
            <w:sz w:val="24"/>
            <w:szCs w:val="24"/>
            <w:lang w:val="zh-CN"/>
          </w:rPr>
          <w:t>5</w:t>
        </w:r>
        <w:r>
          <w:rPr>
            <w:sz w:val="24"/>
            <w:szCs w:val="24"/>
            <w:lang w:val="zh-CN"/>
          </w:rPr>
          <w:fldChar w:fldCharType="end"/>
        </w:r>
        <w:r w:rsidR="00665150">
          <w:rPr>
            <w:sz w:val="24"/>
            <w:szCs w:val="24"/>
            <w:lang w:val="zh-CN"/>
          </w:rPr>
          <w:t xml:space="preserve"> </w:t>
        </w:r>
        <w:r w:rsidR="00665150">
          <w:rPr>
            <w:sz w:val="24"/>
            <w:szCs w:val="24"/>
            <w:lang w:val="zh-CN"/>
          </w:rPr>
          <w:t>—</w:t>
        </w:r>
      </w:p>
    </w:sdtContent>
  </w:sdt>
  <w:p w:rsidR="00BD279B" w:rsidRDefault="00BD27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4C" w:rsidRDefault="00665150">
      <w:r>
        <w:separator/>
      </w:r>
    </w:p>
  </w:footnote>
  <w:footnote w:type="continuationSeparator" w:id="0">
    <w:p w:rsidR="007C6A4C" w:rsidRDefault="0066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EB" w:rsidRDefault="00856B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EB" w:rsidRDefault="00856B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EB" w:rsidRDefault="00856B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A5A"/>
    <w:multiLevelType w:val="multilevel"/>
    <w:tmpl w:val="1B4C5A5A"/>
    <w:lvl w:ilvl="0">
      <w:start w:val="1"/>
      <w:numFmt w:val="bullet"/>
      <w:lvlText w:val="—"/>
      <w:lvlJc w:val="left"/>
      <w:pPr>
        <w:ind w:left="12060" w:hanging="36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12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3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4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4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5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5480" w:hanging="420"/>
      </w:pPr>
      <w:rPr>
        <w:rFonts w:ascii="Wingdings" w:hAnsi="Wingdings" w:hint="default"/>
      </w:rPr>
    </w:lvl>
  </w:abstractNum>
  <w:abstractNum w:abstractNumId="1">
    <w:nsid w:val="6063E333"/>
    <w:multiLevelType w:val="singleLevel"/>
    <w:tmpl w:val="6063E333"/>
    <w:lvl w:ilvl="0">
      <w:start w:val="2"/>
      <w:numFmt w:val="decimal"/>
      <w:suff w:val="nothing"/>
      <w:lvlText w:val="%1."/>
      <w:lvlJc w:val="left"/>
    </w:lvl>
  </w:abstractNum>
  <w:abstractNum w:abstractNumId="2">
    <w:nsid w:val="6063E34D"/>
    <w:multiLevelType w:val="singleLevel"/>
    <w:tmpl w:val="6063E34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A3"/>
    <w:rsid w:val="92FF36D0"/>
    <w:rsid w:val="9CE76F81"/>
    <w:rsid w:val="B5F4E9C9"/>
    <w:rsid w:val="BD7F396B"/>
    <w:rsid w:val="BDEB44A8"/>
    <w:rsid w:val="CB9FB3C3"/>
    <w:rsid w:val="DF7B2E93"/>
    <w:rsid w:val="E78DB988"/>
    <w:rsid w:val="EB6F5E21"/>
    <w:rsid w:val="EDFF4E0F"/>
    <w:rsid w:val="EFABB9B0"/>
    <w:rsid w:val="F48F52D2"/>
    <w:rsid w:val="F64F5C78"/>
    <w:rsid w:val="F6BBD352"/>
    <w:rsid w:val="F72A3F26"/>
    <w:rsid w:val="F7F7C1A6"/>
    <w:rsid w:val="FAFD17E9"/>
    <w:rsid w:val="FBF9C20D"/>
    <w:rsid w:val="FCEEE116"/>
    <w:rsid w:val="FDEAE7FE"/>
    <w:rsid w:val="FFEF28F5"/>
    <w:rsid w:val="FFF31D60"/>
    <w:rsid w:val="FFFF323B"/>
    <w:rsid w:val="00015B0D"/>
    <w:rsid w:val="000A529A"/>
    <w:rsid w:val="000E052D"/>
    <w:rsid w:val="000E0FED"/>
    <w:rsid w:val="000F413A"/>
    <w:rsid w:val="0014525A"/>
    <w:rsid w:val="001675A6"/>
    <w:rsid w:val="0017536D"/>
    <w:rsid w:val="00180492"/>
    <w:rsid w:val="00193AE3"/>
    <w:rsid w:val="001F5E74"/>
    <w:rsid w:val="00237DE2"/>
    <w:rsid w:val="002F0370"/>
    <w:rsid w:val="00306412"/>
    <w:rsid w:val="003271C7"/>
    <w:rsid w:val="00333AC4"/>
    <w:rsid w:val="00340A78"/>
    <w:rsid w:val="00344778"/>
    <w:rsid w:val="0035372F"/>
    <w:rsid w:val="0035485F"/>
    <w:rsid w:val="00361A35"/>
    <w:rsid w:val="003864A4"/>
    <w:rsid w:val="003E76DF"/>
    <w:rsid w:val="003F1058"/>
    <w:rsid w:val="0042602E"/>
    <w:rsid w:val="00443E63"/>
    <w:rsid w:val="004442B8"/>
    <w:rsid w:val="00472FE6"/>
    <w:rsid w:val="00480A97"/>
    <w:rsid w:val="004A0504"/>
    <w:rsid w:val="004D2EA4"/>
    <w:rsid w:val="00500AAB"/>
    <w:rsid w:val="005045A0"/>
    <w:rsid w:val="0054701E"/>
    <w:rsid w:val="00554BF2"/>
    <w:rsid w:val="0057118E"/>
    <w:rsid w:val="005757AB"/>
    <w:rsid w:val="00596A2C"/>
    <w:rsid w:val="005C0E92"/>
    <w:rsid w:val="006153CA"/>
    <w:rsid w:val="00640A55"/>
    <w:rsid w:val="00662FFF"/>
    <w:rsid w:val="00665150"/>
    <w:rsid w:val="00666164"/>
    <w:rsid w:val="006A0ADC"/>
    <w:rsid w:val="006A35E9"/>
    <w:rsid w:val="006A60D0"/>
    <w:rsid w:val="00710AF1"/>
    <w:rsid w:val="00752327"/>
    <w:rsid w:val="00763A69"/>
    <w:rsid w:val="00770326"/>
    <w:rsid w:val="007A23A5"/>
    <w:rsid w:val="007C4201"/>
    <w:rsid w:val="007C6A4C"/>
    <w:rsid w:val="007E788C"/>
    <w:rsid w:val="00822829"/>
    <w:rsid w:val="00823129"/>
    <w:rsid w:val="00831E1A"/>
    <w:rsid w:val="00856BEB"/>
    <w:rsid w:val="00861C02"/>
    <w:rsid w:val="0086258D"/>
    <w:rsid w:val="00863258"/>
    <w:rsid w:val="008947BA"/>
    <w:rsid w:val="00955E3C"/>
    <w:rsid w:val="00980AA2"/>
    <w:rsid w:val="009B1447"/>
    <w:rsid w:val="009B1ABF"/>
    <w:rsid w:val="009B3700"/>
    <w:rsid w:val="009C363A"/>
    <w:rsid w:val="009D3492"/>
    <w:rsid w:val="009E0A9D"/>
    <w:rsid w:val="00A02237"/>
    <w:rsid w:val="00A25404"/>
    <w:rsid w:val="00A76ABE"/>
    <w:rsid w:val="00A94324"/>
    <w:rsid w:val="00AA1F66"/>
    <w:rsid w:val="00AE045F"/>
    <w:rsid w:val="00AF406B"/>
    <w:rsid w:val="00B01CA7"/>
    <w:rsid w:val="00B05D9B"/>
    <w:rsid w:val="00B55C54"/>
    <w:rsid w:val="00BB479C"/>
    <w:rsid w:val="00BD279B"/>
    <w:rsid w:val="00BF1A33"/>
    <w:rsid w:val="00C058D3"/>
    <w:rsid w:val="00C068EE"/>
    <w:rsid w:val="00C102B9"/>
    <w:rsid w:val="00C36A12"/>
    <w:rsid w:val="00C64047"/>
    <w:rsid w:val="00C827A2"/>
    <w:rsid w:val="00C92531"/>
    <w:rsid w:val="00C94FEB"/>
    <w:rsid w:val="00C95651"/>
    <w:rsid w:val="00CB10A2"/>
    <w:rsid w:val="00CC6949"/>
    <w:rsid w:val="00D223C4"/>
    <w:rsid w:val="00D551A8"/>
    <w:rsid w:val="00D64E6C"/>
    <w:rsid w:val="00D82520"/>
    <w:rsid w:val="00D9014D"/>
    <w:rsid w:val="00DA0D8B"/>
    <w:rsid w:val="00DA237B"/>
    <w:rsid w:val="00DA57BF"/>
    <w:rsid w:val="00DA7C0F"/>
    <w:rsid w:val="00DC41E6"/>
    <w:rsid w:val="00DC4EF5"/>
    <w:rsid w:val="00DC5AAB"/>
    <w:rsid w:val="00DE0BF4"/>
    <w:rsid w:val="00DF6F7A"/>
    <w:rsid w:val="00E11B65"/>
    <w:rsid w:val="00E548B1"/>
    <w:rsid w:val="00E64970"/>
    <w:rsid w:val="00E8081B"/>
    <w:rsid w:val="00E9375A"/>
    <w:rsid w:val="00EB5686"/>
    <w:rsid w:val="00ED5DC2"/>
    <w:rsid w:val="00EF437C"/>
    <w:rsid w:val="00F100AD"/>
    <w:rsid w:val="00F43640"/>
    <w:rsid w:val="00F43F73"/>
    <w:rsid w:val="00F66CF0"/>
    <w:rsid w:val="00F931A3"/>
    <w:rsid w:val="00FE0A10"/>
    <w:rsid w:val="00FF6BA0"/>
    <w:rsid w:val="03A9678F"/>
    <w:rsid w:val="047441F0"/>
    <w:rsid w:val="07742D33"/>
    <w:rsid w:val="0E12526C"/>
    <w:rsid w:val="0E1C1E81"/>
    <w:rsid w:val="0E2048C6"/>
    <w:rsid w:val="0E6216C6"/>
    <w:rsid w:val="0F1B21C7"/>
    <w:rsid w:val="15F9571C"/>
    <w:rsid w:val="15FE7A31"/>
    <w:rsid w:val="169C0511"/>
    <w:rsid w:val="17B933A6"/>
    <w:rsid w:val="18E63C80"/>
    <w:rsid w:val="1B5618E8"/>
    <w:rsid w:val="1B9A08EA"/>
    <w:rsid w:val="1BFD6753"/>
    <w:rsid w:val="1E85149C"/>
    <w:rsid w:val="1F663A1F"/>
    <w:rsid w:val="1FF12C3C"/>
    <w:rsid w:val="20091C35"/>
    <w:rsid w:val="266E7753"/>
    <w:rsid w:val="275156EB"/>
    <w:rsid w:val="27F86F2F"/>
    <w:rsid w:val="27FBC0FD"/>
    <w:rsid w:val="283B1C4C"/>
    <w:rsid w:val="29B17E15"/>
    <w:rsid w:val="2E6615AB"/>
    <w:rsid w:val="2EA333AC"/>
    <w:rsid w:val="35B31B0A"/>
    <w:rsid w:val="36481F4B"/>
    <w:rsid w:val="37EF2135"/>
    <w:rsid w:val="38A26728"/>
    <w:rsid w:val="3A2F3FF4"/>
    <w:rsid w:val="3A4B0B46"/>
    <w:rsid w:val="3BB16251"/>
    <w:rsid w:val="3CE46214"/>
    <w:rsid w:val="44D83BA0"/>
    <w:rsid w:val="46BA792C"/>
    <w:rsid w:val="4B1C3D72"/>
    <w:rsid w:val="4BA44DAC"/>
    <w:rsid w:val="4C621503"/>
    <w:rsid w:val="54EB1951"/>
    <w:rsid w:val="56033A05"/>
    <w:rsid w:val="59C82B64"/>
    <w:rsid w:val="5A0F56C1"/>
    <w:rsid w:val="5BB8592F"/>
    <w:rsid w:val="5D6B1B52"/>
    <w:rsid w:val="63C7600E"/>
    <w:rsid w:val="65BF6BE3"/>
    <w:rsid w:val="6C911552"/>
    <w:rsid w:val="6D9F886B"/>
    <w:rsid w:val="6E583A31"/>
    <w:rsid w:val="6E777B3F"/>
    <w:rsid w:val="6E83FA03"/>
    <w:rsid w:val="737E51F2"/>
    <w:rsid w:val="756784F1"/>
    <w:rsid w:val="7A1F35D0"/>
    <w:rsid w:val="7BE4D805"/>
    <w:rsid w:val="7CFB17F2"/>
    <w:rsid w:val="7DD10C29"/>
    <w:rsid w:val="7EFF61A0"/>
    <w:rsid w:val="7F6BB180"/>
    <w:rsid w:val="7FE9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D5DC2"/>
    <w:rPr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sid w:val="00ED5DC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D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D5DC2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7">
    <w:name w:val="Normal (Web)"/>
    <w:basedOn w:val="a"/>
    <w:uiPriority w:val="99"/>
    <w:unhideWhenUsed/>
    <w:qFormat/>
    <w:rsid w:val="00ED5DC2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ED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ED5DC2"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ED5D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ED5DC2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ED5DC2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D5DC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D5D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379</Characters>
  <Application>Microsoft Office Word</Application>
  <DocSecurity>0</DocSecurity>
  <Lines>3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2</cp:revision>
  <cp:lastPrinted>2020-04-09T17:08:00Z</cp:lastPrinted>
  <dcterms:created xsi:type="dcterms:W3CDTF">2024-02-27T09:10:00Z</dcterms:created>
  <dcterms:modified xsi:type="dcterms:W3CDTF">2024-02-27T09:10:00Z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EAF4AD34F0F545D9A4CBC2D560326432</vt:lpwstr>
  </property>
</Properties>
</file>