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Style w:val="9"/>
          <w:rFonts w:eastAsia="方正小标宋简体"/>
          <w:sz w:val="44"/>
          <w:szCs w:val="44"/>
        </w:rPr>
      </w:pPr>
      <w:r>
        <w:rPr>
          <w:rStyle w:val="9"/>
          <w:rFonts w:eastAsia="方正小标宋简体"/>
          <w:sz w:val="44"/>
          <w:szCs w:val="44"/>
        </w:rPr>
        <w:t>设备技术参数会审表</w:t>
      </w:r>
    </w:p>
    <w:p>
      <w:pPr>
        <w:snapToGrid w:val="0"/>
        <w:ind w:left="-359" w:leftChars="-171" w:firstLine="236" w:firstLineChars="98"/>
        <w:rPr>
          <w:rStyle w:val="9"/>
          <w:rFonts w:ascii="黑体" w:eastAsia="黑体"/>
          <w:sz w:val="32"/>
          <w:szCs w:val="32"/>
        </w:rPr>
      </w:pPr>
      <w:r>
        <w:rPr>
          <w:rStyle w:val="9"/>
          <w:rFonts w:ascii="楷体_GB2312" w:eastAsia="楷体_GB2312"/>
          <w:b/>
          <w:sz w:val="24"/>
        </w:rPr>
        <w:t xml:space="preserve">     </w:t>
      </w:r>
    </w:p>
    <w:tbl>
      <w:tblPr>
        <w:tblStyle w:val="6"/>
        <w:tblW w:w="104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534"/>
        <w:gridCol w:w="3031"/>
        <w:gridCol w:w="1326"/>
        <w:gridCol w:w="374"/>
        <w:gridCol w:w="113"/>
        <w:gridCol w:w="1018"/>
        <w:gridCol w:w="2102"/>
        <w:gridCol w:w="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492" w:type="dxa"/>
            <w:gridSpan w:val="2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eastAsia="黑体"/>
                <w:sz w:val="24"/>
              </w:rPr>
            </w:pPr>
            <w:r>
              <w:rPr>
                <w:rStyle w:val="9"/>
                <w:rFonts w:ascii="黑体" w:eastAsia="黑体"/>
                <w:sz w:val="24"/>
              </w:rPr>
              <w:t>设备名称</w:t>
            </w:r>
          </w:p>
        </w:tc>
        <w:tc>
          <w:tcPr>
            <w:tcW w:w="7982" w:type="dxa"/>
            <w:gridSpan w:val="7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hint="eastAsia" w:ascii="仿宋_GB2312" w:eastAsia="仿宋_GB2312"/>
                <w:bCs/>
                <w:sz w:val="24"/>
              </w:rPr>
              <w:t>除颤监护一体机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492" w:type="dxa"/>
            <w:gridSpan w:val="2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eastAsia="黑体"/>
                <w:sz w:val="24"/>
              </w:rPr>
            </w:pPr>
            <w:r>
              <w:rPr>
                <w:rStyle w:val="9"/>
                <w:rFonts w:ascii="黑体" w:eastAsia="黑体"/>
                <w:sz w:val="24"/>
              </w:rPr>
              <w:t>预算金额</w:t>
            </w:r>
          </w:p>
        </w:tc>
        <w:tc>
          <w:tcPr>
            <w:tcW w:w="4357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楷体_GB2312" w:eastAsia="等线"/>
                <w:b/>
                <w:sz w:val="24"/>
              </w:rPr>
            </w:pPr>
            <w:r>
              <w:rPr>
                <w:rStyle w:val="9"/>
                <w:rFonts w:hint="eastAsia" w:ascii="仿宋_GB2312" w:eastAsia="仿宋_GB2312"/>
                <w:bCs/>
                <w:sz w:val="24"/>
              </w:rPr>
              <w:t>80</w:t>
            </w:r>
            <w:r>
              <w:rPr>
                <w:rStyle w:val="9"/>
                <w:rFonts w:ascii="仿宋_GB2312" w:eastAsia="仿宋_GB2312"/>
                <w:bCs/>
                <w:sz w:val="24"/>
              </w:rPr>
              <w:t>万元人民币</w:t>
            </w:r>
          </w:p>
        </w:tc>
        <w:tc>
          <w:tcPr>
            <w:tcW w:w="1505" w:type="dxa"/>
            <w:gridSpan w:val="3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eastAsia="黑体"/>
                <w:sz w:val="24"/>
              </w:rPr>
            </w:pPr>
            <w:r>
              <w:rPr>
                <w:rStyle w:val="9"/>
                <w:rFonts w:ascii="黑体" w:eastAsia="黑体"/>
                <w:sz w:val="24"/>
              </w:rPr>
              <w:t>设备数量</w:t>
            </w:r>
          </w:p>
        </w:tc>
        <w:tc>
          <w:tcPr>
            <w:tcW w:w="2120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hint="eastAsia" w:ascii="仿宋_GB2312" w:eastAsia="仿宋_GB2312"/>
                <w:bCs/>
                <w:sz w:val="24"/>
              </w:rPr>
              <w:t>2台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492" w:type="dxa"/>
            <w:gridSpan w:val="2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黑体" w:eastAsia="黑体"/>
                <w:sz w:val="24"/>
              </w:rPr>
            </w:pPr>
            <w:r>
              <w:rPr>
                <w:rStyle w:val="9"/>
                <w:rFonts w:ascii="黑体" w:eastAsia="黑体"/>
                <w:sz w:val="24"/>
              </w:rPr>
              <w:t>经费来源</w:t>
            </w:r>
          </w:p>
        </w:tc>
        <w:tc>
          <w:tcPr>
            <w:tcW w:w="4357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Style w:val="9"/>
                <w:rFonts w:hint="eastAsia" w:ascii="仿宋_GB2312" w:eastAsia="仿宋_GB2312"/>
                <w:bCs/>
                <w:sz w:val="24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3625" w:type="dxa"/>
            <w:gridSpan w:val="5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ind w:left="360"/>
              <w:rPr>
                <w:rStyle w:val="9"/>
                <w:rFonts w:ascii="黑体" w:eastAsia="黑体"/>
                <w:sz w:val="24"/>
              </w:rPr>
            </w:pPr>
            <w:r>
              <w:rPr>
                <w:rStyle w:val="9"/>
                <w:rFonts w:ascii="黑体" w:hAnsi="黑体" w:eastAsia="黑体"/>
                <w:sz w:val="24"/>
              </w:rPr>
              <w:t>□国产    ☑</w:t>
            </w:r>
            <w:r>
              <w:rPr>
                <w:rStyle w:val="9"/>
                <w:rFonts w:ascii="黑体" w:eastAsia="黑体"/>
                <w:sz w:val="24"/>
              </w:rPr>
              <w:t xml:space="preserve">进口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jc w:val="center"/>
        </w:trPr>
        <w:tc>
          <w:tcPr>
            <w:tcW w:w="10456" w:type="dxa"/>
            <w:gridSpan w:val="8"/>
            <w:tcBorders>
              <w:top w:val="trip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9"/>
                <w:rFonts w:ascii="仿宋_GB2312" w:eastAsia="仿宋_GB2312"/>
                <w:b/>
                <w:sz w:val="28"/>
                <w:szCs w:val="28"/>
              </w:rPr>
              <w:t>设备功能要求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1241" w:hRule="atLeast"/>
          <w:jc w:val="center"/>
        </w:trPr>
        <w:tc>
          <w:tcPr>
            <w:tcW w:w="104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采用低能量双相波除颤技术，40ms恒流起搏技术，具备CPR反馈和CPR滤波功能。同时具备无创血氧血压功能，能够代替常规监护功能，具有诊断意义十二导联心电；微流呼末二氧化碳监测、有创压监测，无创碳氧监测、无创高铁血红蛋白监护等功能。该设备具备抗震防摔和适航的特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jc w:val="center"/>
        </w:trPr>
        <w:tc>
          <w:tcPr>
            <w:tcW w:w="104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sz w:val="24"/>
              </w:rPr>
            </w:pPr>
            <w:r>
              <w:rPr>
                <w:rStyle w:val="9"/>
                <w:rFonts w:ascii="仿宋_GB2312" w:eastAsia="仿宋_GB2312"/>
                <w:b/>
                <w:sz w:val="28"/>
                <w:szCs w:val="28"/>
              </w:rPr>
              <w:t>软硬件配置清单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74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序号</w:t>
            </w:r>
          </w:p>
        </w:tc>
        <w:tc>
          <w:tcPr>
            <w:tcW w:w="4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描述</w:t>
            </w: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19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1</w:t>
            </w:r>
          </w:p>
        </w:tc>
        <w:tc>
          <w:tcPr>
            <w:tcW w:w="4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主机</w:t>
            </w: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hint="eastAsia" w:asci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19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2</w:t>
            </w:r>
          </w:p>
        </w:tc>
        <w:tc>
          <w:tcPr>
            <w:tcW w:w="4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成人、儿童一体化体外除颤板</w:t>
            </w: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hint="eastAsia" w:asci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19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3</w:t>
            </w:r>
          </w:p>
        </w:tc>
        <w:tc>
          <w:tcPr>
            <w:tcW w:w="4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起搏、除颤、心电监护多功能电缆线</w:t>
            </w: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hint="eastAsia" w:asci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19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4</w:t>
            </w:r>
          </w:p>
        </w:tc>
        <w:tc>
          <w:tcPr>
            <w:tcW w:w="4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3导心电导联线</w:t>
            </w: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hint="eastAsia" w:asci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19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5</w:t>
            </w:r>
          </w:p>
        </w:tc>
        <w:tc>
          <w:tcPr>
            <w:tcW w:w="4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12导心电导联线</w:t>
            </w: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hint="eastAsia" w:asci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19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6</w:t>
            </w:r>
          </w:p>
        </w:tc>
        <w:tc>
          <w:tcPr>
            <w:tcW w:w="4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重复性充电锂电池</w:t>
            </w: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hint="eastAsia" w:asci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19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7</w:t>
            </w:r>
          </w:p>
        </w:tc>
        <w:tc>
          <w:tcPr>
            <w:tcW w:w="4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血氧饱和监测套件</w:t>
            </w: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hint="eastAsia" w:asci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19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8</w:t>
            </w:r>
          </w:p>
        </w:tc>
        <w:tc>
          <w:tcPr>
            <w:tcW w:w="4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无创血压监护套件</w:t>
            </w: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hint="eastAsia" w:asci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19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9</w:t>
            </w:r>
          </w:p>
        </w:tc>
        <w:tc>
          <w:tcPr>
            <w:tcW w:w="4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呼末二氧化碳监测套件</w:t>
            </w: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hint="eastAsia" w:asci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19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10</w:t>
            </w:r>
          </w:p>
        </w:tc>
        <w:tc>
          <w:tcPr>
            <w:tcW w:w="4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有创压监测套件</w:t>
            </w: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hint="eastAsia" w:asci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19" w:hRule="atLeast"/>
          <w:jc w:val="center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11</w:t>
            </w:r>
          </w:p>
        </w:tc>
        <w:tc>
          <w:tcPr>
            <w:tcW w:w="4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高铁血红蛋白监测套件</w:t>
            </w: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hint="eastAsia" w:asci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jc w:val="center"/>
        </w:trPr>
        <w:tc>
          <w:tcPr>
            <w:tcW w:w="104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" w:hAnsi="仿宋" w:eastAsia="仿宋"/>
                <w:sz w:val="24"/>
              </w:rPr>
            </w:pPr>
            <w:r>
              <w:rPr>
                <w:rStyle w:val="9"/>
                <w:rFonts w:ascii="仿宋" w:hAnsi="仿宋" w:eastAsia="仿宋"/>
                <w:b/>
                <w:sz w:val="28"/>
                <w:szCs w:val="28"/>
              </w:rPr>
              <w:t>技术参数要求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指标名称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技术参数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3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★1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产地要求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napToGrid w:val="0"/>
              <w:spacing w:before="0" w:after="60"/>
              <w:ind w:left="0"/>
              <w:jc w:val="both"/>
              <w:rPr>
                <w:rStyle w:val="9"/>
                <w:rFonts w:asciiTheme="minorEastAsia" w:hAnsiTheme="minorEastAsia" w:eastAsiaTheme="minorEastAsia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Style w:val="9"/>
                <w:rFonts w:asciiTheme="minorEastAsia" w:hAnsiTheme="minorEastAsia" w:eastAsiaTheme="minorEastAsia"/>
                <w:b w:val="0"/>
                <w:bCs/>
                <w:kern w:val="2"/>
                <w:sz w:val="21"/>
                <w:szCs w:val="21"/>
                <w:lang w:eastAsia="zh-CN"/>
              </w:rPr>
              <w:t>原装进口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66" w:hRule="exact"/>
          <w:jc w:val="center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2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功能要求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★2.1手动及自动体外除颤功能,心肺复苏质量监护及反馈功能,体外临时无创起搏功能,12导联心电监护及同步分析功能,心肺复苏实时反馈功能，无创血压监测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710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#2.2血氧饱和度监测、呼末二氧化碳监测，有创压监测，无创碳氧监测、无创高铁血红蛋白监护等功能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78" w:hRule="exact"/>
          <w:jc w:val="center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3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除颤参数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3.1双向波除颤技术，能有效终止室颤的首次除颤能量值≤120焦耳，需提供制造商证明文件原件。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7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#3.2最高能量：≤200焦耳，需提供制造商证明文件原件。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15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3.3手动与自动体外除颤模式随时切换。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19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3.4具备中文语音提示和中文字符显示，仪器操作中文面板。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710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3.5体外除颤把手功能键：能量调节、充电、放电及打印控制按钮，方便单人急救操作。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93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3.6体外除颤把手具有皮肤接触感应及提示功能。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11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3.7充电时间: ≦7秒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710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3.8能测定病人阻抗，自动补充病人阻抗对除颤电流的影响，病人最高阻抗值≥250欧姆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85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3.9电击放电时间：≤12毫秒。病人阻抗大小不影响放电时间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710" w:hRule="exact"/>
          <w:jc w:val="center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#4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心肺复苏质量参数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4.1有心肺复苏工具面板，直接提示每次按压的深度变化，回弹状况，停顿时间，灌注效果提示等。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81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4.2能测量按压深度，范围：2-7厘米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29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4.3能测量按压频率，范围：50-150次/分钟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21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4.4按压深度不足时，能中文语音指导用力按压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75" w:hRule="atLeast"/>
          <w:jc w:val="center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5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起搏参数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5.1方式：VVI 按需型；非同步方式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75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5.2脉冲类型：矩形，恒流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75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5.3脉冲宽度： 40毫秒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75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5.4起搏频率：30到180次/分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49" w:hRule="exact"/>
          <w:jc w:val="center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6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心电监护参数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6.1心电导联选择：标准10电极同步采集12导联心电监护功能及除颤电极片导联。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710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211" w:firstLineChars="100"/>
              <w:jc w:val="center"/>
              <w:rPr>
                <w:rStyle w:val="9"/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6.2分离式肢体和胸导联线，在常规监护时，可仅使用肢体电极，空置的胸电极不影响监护波形，节省常规使用成本。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79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6.3 12导联心电图同步采集、自动分析功能。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68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#6.4在胸外按压期，选用除颤电极片导联能显示无按压干扰波的心电图波形，提供监护截图。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79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6.5心电幅度：多档位(≥3档)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85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6.6心率：0到300次/分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77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6.7有心率报警功能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14" w:hRule="atLeast"/>
          <w:jc w:val="center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7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血氧饱和度、</w:t>
            </w:r>
          </w:p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呼末二氧化碳、</w:t>
            </w:r>
          </w:p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碳氧饱和度、</w:t>
            </w:r>
          </w:p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高铁饱和度监护参数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7.1测量方式：红外测量法。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14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7.2血氧饱和度监护范围：1%-100%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14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7.3血氧饱和度分辨率：1%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14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#7.4 % SpCO监护范围：0%-99%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14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#7.5 % SpCO分辨率：1%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14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#7.6 % SpMet监护范围：0%-99%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14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#7.7 %SpMet分辨率：1%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14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7.8脉搏测量范围：25-240次/分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14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7.9脉搏分辨率：1次/分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15" w:hRule="exact"/>
          <w:jc w:val="center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8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#微流呼末二氧化碳监测参数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8.1持续监测呼末二氧化碳浓度和呼吸频率参数，可在屏幕显示二氧化碳描记图，并在打印纸打印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83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8.2微流样本泵可持续使用 24,000小时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87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8.3监测范围：0-150mmHg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96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8.4呼吸频率：0-149次/分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96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8.5通常响应时间：2.9秒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73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8.6最长响应时间：3.9秒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76" w:hRule="exact"/>
          <w:jc w:val="center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9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无创血压监护参数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9.1测量方式：振荡法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63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9.2测量范围：收缩压40-260毫米汞柱；舒张压20-200毫米汞柱；平均动脉压20-220毫米汞柱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87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9.3精确度：±5毫米汞柱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95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9.4分辨率：1毫米汞柱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01" w:hRule="atLeast"/>
          <w:jc w:val="center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有创压力监测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10.1 3道有创压力监测通道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01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10.2 在体温监测同时也可监测有创压力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01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10.3 压力监测范围：-30至300 mmHg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01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10.4 数据连接线：标准6-pinAAMI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99" w:hRule="exact"/>
          <w:jc w:val="center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11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事件标记及打印功能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11.1储存数量:≥250个除颤事件、或210个心电图记录事件。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90" w:hRule="exac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#11.2除颤打印参数：时间、日期、心率、选择能量、实际除颤能量、透心肌除颤电流、人体阻抗、心电幅度、导联，提供打印样本说明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65" w:hRule="atLeast"/>
          <w:jc w:val="center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12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电源及安全性能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12.1符合航空急救及演练使用需要(有适航证)，装备三侧附件管理包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65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12.2工作大气压力：450mmHg-795mmHg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65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12.3材质防水指标：IP34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65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12.4抗冲击性能：100g 6mS 半正弦刺激波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65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12.5可使用车载220V逆变电源及市电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65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12.6工作时间：连续监护≥2小时，最高除颤能量充放电≥40次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65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9"/>
                <w:rFonts w:asciiTheme="minorEastAsia" w:hAnsiTheme="minorEastAsia" w:eastAsiaTheme="minorEastAsia"/>
                <w:bCs/>
                <w:szCs w:val="21"/>
              </w:rPr>
              <w:t>12.7最大功耗：≤300瓦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8" w:hRule="exact"/>
          <w:jc w:val="center"/>
        </w:trPr>
        <w:tc>
          <w:tcPr>
            <w:tcW w:w="104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9"/>
                <w:rFonts w:ascii="仿宋_GB2312" w:eastAsia="仿宋_GB2312"/>
                <w:b/>
                <w:bCs/>
                <w:sz w:val="28"/>
                <w:szCs w:val="28"/>
              </w:rPr>
              <w:t>售后服务要求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质保期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一年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备件库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西安有备件库，国内有备件库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维修站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西安有维修站，国内有维修站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收费标准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质保期外配件及维修价格已优惠价格提供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培训支持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免费</w:t>
            </w:r>
            <w:r>
              <w:rPr>
                <w:rStyle w:val="9"/>
                <w:rFonts w:hint="eastAsia" w:ascii="仿宋_GB2312" w:eastAsia="仿宋_GB2312"/>
                <w:bCs/>
                <w:sz w:val="24"/>
              </w:rPr>
              <w:t>现场培训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维修响应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2小时维修响应时间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到货时间</w:t>
            </w:r>
          </w:p>
        </w:tc>
        <w:tc>
          <w:tcPr>
            <w:tcW w:w="7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合同签订后30个工作日内交货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746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需求科室签字</w:t>
            </w:r>
          </w:p>
        </w:tc>
        <w:tc>
          <w:tcPr>
            <w:tcW w:w="4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仿宋_GB2312" w:eastAsia="仿宋_GB2312"/>
                <w:bCs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机关业务部门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396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仿宋_GB2312" w:eastAsia="仿宋_GB2312"/>
                <w:bCs/>
                <w:sz w:val="24"/>
              </w:rPr>
            </w:pPr>
            <w:r>
              <w:rPr>
                <w:rStyle w:val="9"/>
                <w:rFonts w:ascii="仿宋_GB2312" w:eastAsia="仿宋_GB2312"/>
                <w:bCs/>
                <w:sz w:val="24"/>
              </w:rPr>
              <w:t>专家组</w:t>
            </w:r>
          </w:p>
        </w:tc>
        <w:tc>
          <w:tcPr>
            <w:tcW w:w="9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仿宋_GB2312" w:eastAsia="仿宋_GB2312"/>
                <w:bCs/>
                <w:sz w:val="24"/>
              </w:rPr>
            </w:pPr>
          </w:p>
        </w:tc>
      </w:tr>
    </w:tbl>
    <w:p>
      <w:pPr>
        <w:snapToGrid w:val="0"/>
        <w:rPr>
          <w:rStyle w:val="9"/>
          <w:rFonts w:ascii="仿宋_GB2312" w:eastAsia="仿宋_GB2312"/>
          <w:bCs/>
          <w:sz w:val="24"/>
        </w:rPr>
      </w:pPr>
      <w:r>
        <w:rPr>
          <w:rStyle w:val="9"/>
          <w:rFonts w:ascii="仿宋_GB2312" w:eastAsia="仿宋_GB2312"/>
          <w:bCs/>
          <w:sz w:val="24"/>
        </w:rPr>
        <w:t>说明: 功能要求、配置清单为必备要求，从功能角度提出；技术参数应体现设备档次要求，参数中区分“★”、“＃”参数，其中“★”参数为核心参数，为必须满足参数；“＃”参数为重要参数，在采购评审中分值较高。售后服务要求尽量填写，没有要求的可不填。</w:t>
      </w:r>
    </w:p>
    <w:sectPr>
      <w:footerReference r:id="rId4" w:type="first"/>
      <w:footerReference r:id="rId3" w:type="default"/>
      <w:pgSz w:w="11907" w:h="16840"/>
      <w:pgMar w:top="851" w:right="1418" w:bottom="993" w:left="1418" w:header="851" w:footer="62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0767173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BC2B3A"/>
    <w:rsid w:val="00086912"/>
    <w:rsid w:val="000914A8"/>
    <w:rsid w:val="000E2A56"/>
    <w:rsid w:val="0023275E"/>
    <w:rsid w:val="002C4AFD"/>
    <w:rsid w:val="002D5B5E"/>
    <w:rsid w:val="003050F5"/>
    <w:rsid w:val="003309B6"/>
    <w:rsid w:val="003D5A12"/>
    <w:rsid w:val="003E5A79"/>
    <w:rsid w:val="003F26B9"/>
    <w:rsid w:val="0044287B"/>
    <w:rsid w:val="00542085"/>
    <w:rsid w:val="0056332B"/>
    <w:rsid w:val="00572D65"/>
    <w:rsid w:val="005B59A6"/>
    <w:rsid w:val="00637AEB"/>
    <w:rsid w:val="0070673B"/>
    <w:rsid w:val="007D6B46"/>
    <w:rsid w:val="008775F3"/>
    <w:rsid w:val="008B419E"/>
    <w:rsid w:val="00985DA9"/>
    <w:rsid w:val="00A46E8D"/>
    <w:rsid w:val="00A9512F"/>
    <w:rsid w:val="00AC5AC8"/>
    <w:rsid w:val="00B106F9"/>
    <w:rsid w:val="00BB7131"/>
    <w:rsid w:val="00BC2B3A"/>
    <w:rsid w:val="00BF79A8"/>
    <w:rsid w:val="00C17CBB"/>
    <w:rsid w:val="00C50C49"/>
    <w:rsid w:val="00C55339"/>
    <w:rsid w:val="00C66005"/>
    <w:rsid w:val="00C846BB"/>
    <w:rsid w:val="00D125AB"/>
    <w:rsid w:val="00D46A8D"/>
    <w:rsid w:val="00DE2672"/>
    <w:rsid w:val="00E351EB"/>
    <w:rsid w:val="2C2A0580"/>
    <w:rsid w:val="45A9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uiPriority w:val="0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NavPane"/>
    <w:basedOn w:val="1"/>
    <w:link w:val="12"/>
    <w:uiPriority w:val="0"/>
    <w:rPr>
      <w:rFonts w:ascii="宋体"/>
      <w:sz w:val="24"/>
    </w:rPr>
  </w:style>
  <w:style w:type="character" w:customStyle="1" w:styleId="12">
    <w:name w:val="UserStyle_0"/>
    <w:link w:val="11"/>
    <w:uiPriority w:val="0"/>
    <w:rPr>
      <w:rFonts w:ascii="宋体"/>
      <w:kern w:val="2"/>
      <w:sz w:val="24"/>
      <w:szCs w:val="24"/>
    </w:rPr>
  </w:style>
  <w:style w:type="paragraph" w:customStyle="1" w:styleId="13">
    <w:name w:val="PlainText"/>
    <w:basedOn w:val="1"/>
    <w:uiPriority w:val="0"/>
    <w:rPr>
      <w:rFonts w:ascii="宋体" w:hAnsi="Courier New"/>
      <w:szCs w:val="21"/>
    </w:rPr>
  </w:style>
  <w:style w:type="paragraph" w:customStyle="1" w:styleId="14">
    <w:name w:val="Acetate"/>
    <w:basedOn w:val="1"/>
    <w:link w:val="15"/>
    <w:uiPriority w:val="0"/>
    <w:rPr>
      <w:sz w:val="18"/>
      <w:szCs w:val="18"/>
    </w:rPr>
  </w:style>
  <w:style w:type="character" w:customStyle="1" w:styleId="15">
    <w:name w:val="UserStyle_1"/>
    <w:link w:val="14"/>
    <w:uiPriority w:val="0"/>
    <w:rPr>
      <w:kern w:val="2"/>
      <w:sz w:val="18"/>
      <w:szCs w:val="18"/>
    </w:rPr>
  </w:style>
  <w:style w:type="paragraph" w:customStyle="1" w:styleId="1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8">
    <w:name w:val="TableGrid"/>
    <w:basedOn w:val="10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PageNumber"/>
    <w:basedOn w:val="9"/>
    <w:uiPriority w:val="0"/>
  </w:style>
  <w:style w:type="paragraph" w:customStyle="1" w:styleId="20">
    <w:name w:val="UserStyle_2"/>
    <w:basedOn w:val="13"/>
    <w:uiPriority w:val="0"/>
    <w:pPr>
      <w:spacing w:line="240" w:lineRule="atLeast"/>
    </w:pPr>
    <w:rPr>
      <w:sz w:val="28"/>
      <w:szCs w:val="24"/>
    </w:rPr>
  </w:style>
  <w:style w:type="paragraph" w:customStyle="1" w:styleId="21">
    <w:name w:val="UserStyle_3"/>
    <w:basedOn w:val="5"/>
    <w:uiPriority w:val="0"/>
    <w:pPr>
      <w:spacing w:before="60" w:after="120"/>
      <w:ind w:left="720"/>
    </w:pPr>
    <w:rPr>
      <w:rFonts w:ascii="Arial" w:hAnsi="Arial"/>
      <w:bCs w:val="0"/>
      <w:kern w:val="28"/>
      <w:szCs w:val="20"/>
      <w:lang w:eastAsia="en-US"/>
    </w:rPr>
  </w:style>
  <w:style w:type="character" w:customStyle="1" w:styleId="22">
    <w:name w:val="页眉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23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XiTongPan.Com</Company>
  <Pages>3</Pages>
  <Words>417</Words>
  <Characters>2382</Characters>
  <Lines>19</Lines>
  <Paragraphs>5</Paragraphs>
  <TotalTime>34</TotalTime>
  <ScaleCrop>false</ScaleCrop>
  <LinksUpToDate>false</LinksUpToDate>
  <CharactersWithSpaces>2794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2021-04-07T00:36:00Z</dcterms:created>
  <dc:creator>WPS Office</dc:creator>
  <cp:lastModifiedBy>WPS_1488881602</cp:lastModifiedBy>
  <cp:lastPrinted>2021-08-26T08:55:00Z</cp:lastPrinted>
  <dcterms:modified xsi:type="dcterms:W3CDTF">2021-10-13T07:58:18Z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518416e4d48f4bddafa3a2a3c019896d</vt:lpwstr>
  </property>
  <property fmtid="{D5CDD505-2E9C-101B-9397-08002B2CF9AE}" pid="3" name="KSOProductBuildVer">
    <vt:lpwstr>2052-11.1.0.10938</vt:lpwstr>
  </property>
</Properties>
</file>