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utoSpaceDE w:val="0"/>
        <w:autoSpaceDN w:val="0"/>
        <w:adjustRightInd w:val="0"/>
        <w:spacing w:before="240" w:line="400" w:lineRule="exact"/>
        <w:rPr>
          <w:rFonts w:hint="eastAsia" w:hAnsi="宋体" w:eastAsia="宋体"/>
          <w:b/>
          <w:sz w:val="36"/>
          <w:szCs w:val="36"/>
          <w:lang w:val="en-US" w:eastAsia="zh-CN"/>
        </w:rPr>
      </w:pPr>
      <w:bookmarkStart w:id="0" w:name="_Toc285612596"/>
      <w:r>
        <w:rPr>
          <w:rFonts w:hint="eastAsia" w:hAnsi="宋体"/>
          <w:b/>
          <w:sz w:val="36"/>
          <w:szCs w:val="36"/>
          <w:lang w:val="en-US" w:eastAsia="zh-CN"/>
        </w:rPr>
        <w:t>附件：</w:t>
      </w:r>
    </w:p>
    <w:tbl>
      <w:tblPr>
        <w:tblStyle w:val="5"/>
        <w:tblW w:w="86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396"/>
        <w:gridCol w:w="1454"/>
        <w:gridCol w:w="2250"/>
        <w:gridCol w:w="1554"/>
        <w:gridCol w:w="1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823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黑体" w:eastAsia="黑体"/>
              </w:rPr>
            </w:pPr>
            <w:r>
              <w:rPr>
                <w:rStyle w:val="7"/>
                <w:rFonts w:ascii="黑体" w:eastAsia="黑体"/>
              </w:rPr>
              <w:t>设备名称</w:t>
            </w:r>
          </w:p>
        </w:tc>
        <w:tc>
          <w:tcPr>
            <w:tcW w:w="6812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黑体" w:eastAsia="黑体"/>
                <w:color w:val="000000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医疗设备退役报废技术鉴定（服务）</w:t>
            </w:r>
            <w:r>
              <w:rPr>
                <w:rStyle w:val="7"/>
                <w:rFonts w:ascii="黑体" w:eastAsia="黑体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823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黑体" w:eastAsia="黑体"/>
              </w:rPr>
            </w:pPr>
            <w:r>
              <w:rPr>
                <w:rStyle w:val="7"/>
                <w:rFonts w:hint="eastAsia" w:ascii="黑体" w:eastAsia="黑体"/>
              </w:rPr>
              <w:t>招标最高限价</w:t>
            </w:r>
          </w:p>
        </w:tc>
        <w:tc>
          <w:tcPr>
            <w:tcW w:w="3704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center"/>
              <w:rPr>
                <w:rStyle w:val="7"/>
                <w:rFonts w:hint="default" w:ascii="楷体_GB2312" w:eastAsia="等线"/>
                <w:b/>
                <w:color w:val="000000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lang w:val="en-US" w:eastAsia="zh-CN"/>
              </w:rPr>
              <w:t>19.23万元</w:t>
            </w:r>
          </w:p>
        </w:tc>
        <w:tc>
          <w:tcPr>
            <w:tcW w:w="1554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黑体" w:eastAsia="黑体"/>
                <w:color w:val="000000"/>
              </w:rPr>
            </w:pPr>
            <w:r>
              <w:rPr>
                <w:rStyle w:val="7"/>
                <w:rFonts w:ascii="黑体" w:eastAsia="黑体"/>
                <w:color w:val="000000"/>
              </w:rPr>
              <w:t>设备数量</w:t>
            </w:r>
          </w:p>
        </w:tc>
        <w:tc>
          <w:tcPr>
            <w:tcW w:w="1554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hint="default" w:ascii="楷体_GB2312" w:eastAsia="等线"/>
                <w:color w:val="000000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lang w:val="en-US" w:eastAsia="zh-CN"/>
              </w:rPr>
              <w:t>32台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823" w:type="dxa"/>
            <w:gridSpan w:val="2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楷体_GB2312" w:eastAsia="楷体_GB2312"/>
                <w:color w:val="000000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</w:rPr>
              <w:t>国别</w:t>
            </w:r>
          </w:p>
        </w:tc>
        <w:tc>
          <w:tcPr>
            <w:tcW w:w="6812" w:type="dxa"/>
            <w:gridSpan w:val="4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黑体" w:eastAsia="黑体"/>
                <w:color w:val="000000"/>
              </w:rPr>
            </w:pPr>
            <w:r>
              <w:rPr>
                <w:rStyle w:val="7"/>
                <w:rFonts w:hint="eastAsia" w:ascii="宋体" w:hAnsi="宋体" w:eastAsia="宋体" w:cs="宋体"/>
              </w:rPr>
              <w:t>国产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635" w:type="dxa"/>
            <w:gridSpan w:val="6"/>
            <w:tcBorders>
              <w:top w:val="trip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服务要求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jc w:val="center"/>
        </w:trPr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360" w:lineRule="auto"/>
              <w:ind w:firstLine="48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（一）服务时间和地点：自本合同生效之日起，分批检测服务，具体时间、地点以招标人通知为准。</w:t>
            </w:r>
          </w:p>
          <w:p>
            <w:pPr>
              <w:tabs>
                <w:tab w:val="left" w:pos="0"/>
              </w:tabs>
              <w:spacing w:line="360" w:lineRule="auto"/>
              <w:ind w:firstLine="48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（二）接招标人通知后30个工作日内检测完毕</w:t>
            </w:r>
            <w:bookmarkStart w:id="1" w:name="_GoBack"/>
            <w:bookmarkEnd w:id="1"/>
            <w:r>
              <w:rPr>
                <w:rFonts w:hint="eastAsia" w:ascii="仿宋" w:hAnsi="仿宋" w:eastAsia="仿宋"/>
              </w:rPr>
              <w:t>，出具具有法律效力的检测报告。</w:t>
            </w:r>
          </w:p>
          <w:p>
            <w:pPr>
              <w:tabs>
                <w:tab w:val="left" w:pos="0"/>
              </w:tabs>
              <w:spacing w:line="360" w:lineRule="auto"/>
              <w:ind w:firstLine="48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（三）保密：投标人不得向第三方泄露招标人提供的技术文件等资料。</w:t>
            </w:r>
          </w:p>
          <w:p>
            <w:pPr>
              <w:tabs>
                <w:tab w:val="left" w:pos="0"/>
              </w:tabs>
              <w:spacing w:line="360" w:lineRule="auto"/>
              <w:ind w:firstLine="480" w:firstLineChars="200"/>
              <w:rPr>
                <w:rStyle w:val="7"/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（四）投标人可根据招标方实际情况、针对本项目工作与招标人进行沟通配合，更新完善采购人计量管理台账，并根据招标人要求共同协商编制周期检定、校准和检测计划。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6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eastAsia="仿宋_GB2312"/>
              </w:rPr>
            </w:pPr>
            <w:r>
              <w:rPr>
                <w:rStyle w:val="7"/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检测项目清单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ascii="仿宋_GB2312" w:eastAsia="仿宋_GB2312"/>
                <w:highlight w:val="none"/>
              </w:rPr>
            </w:pPr>
            <w:r>
              <w:rPr>
                <w:rStyle w:val="7"/>
                <w:rFonts w:ascii="仿宋_GB2312" w:eastAsia="仿宋_GB2312"/>
                <w:highlight w:val="none"/>
              </w:rPr>
              <w:t>序号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  <w:t>类型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  <w:t>型号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  <w:t>设备名称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  <w:t>检测参数（</w:t>
            </w:r>
            <w:r>
              <w:rPr>
                <w:rFonts w:hint="eastAsia" w:ascii="仿宋_GB2312" w:eastAsia="仿宋_GB2312"/>
              </w:rPr>
              <w:t>★</w:t>
            </w:r>
            <w:r>
              <w:rPr>
                <w:rStyle w:val="7"/>
                <w:rFonts w:hint="eastAsia" w:ascii="仿宋_GB2312" w:eastAsia="仿宋_GB231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X线机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ED150L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1067-2011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医用诊断数字减影血管造影（DSA）系统X射线辐射源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1.空气比释动能率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3.模拟血管最小尺寸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6.对比度线性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7.减影性能影响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8.X射线管电压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9.X射线管的焦点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X线机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XPLORER1800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1078-2012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医用数字摄影（CR、DR）系统X射线辐射源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1.辐射输出的空气比释动能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7.光野与照射野一致性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8.有效焦点尺寸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9.X射线管电压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CR系统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975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1078-2012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医用数字摄影（CR、DR）系统X射线辐射源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1.辐射输出的空气比释动能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7.光野与照射野一致性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8.有效焦点尺寸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9.X射线管电压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CR系统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150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1078-2012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医用数字摄影（CR、DR）系统X射线辐射源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1.辐射输出的空气比释动能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7.光野与照射野一致性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8.有效焦点尺寸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9.X射线管电压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直线加速器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Precise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589-2008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医用电子加速器辐射源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2.辐射野的均整度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3.辐射野与光野的重合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4.辐射野的对称性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5.剂量示值的重复性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6.剂量示值的线性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7.剂量示值的误差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头部旋转r刀治疗系统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OUR-XGD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1013-2006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头部立体定向放射外科γ辐射治疗源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1.辐射等中心与机械等中心一致性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2.叠加辐射野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3.辐射野叠加半影区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4.γ刀输出剂量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5.输出计量重复性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6.输出计量线性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7.输出剂量符合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8.焦点剂量率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全身旋转r刀系统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OUR-QGD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WS 582-2017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X、γ射线立体定向放射治疗系统质量控制检测规范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1.定位参考点与照射野中心的距离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2.焦点剂量率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3.焦点计划计量与实测剂量的相对偏差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4.照射野尺寸偏差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5.照射野半影宽度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核磁共振仪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AVANTO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JJF（冀）3002-2018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医用磁共振成像系统校准规范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1.主磁场强度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2.信号信噪比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6.低对比分辨力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8.纵横比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螺旋CT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Lightspeed 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X线机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OEC9800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WS 76-2020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医用X射线诊断设备质量控制检测规范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1.透视受检者入射体表空气比释动能率典型值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2.透视受检者入射体表空气比释动能率最大值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3.高对比度分辨力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5.入射屏前空气比释动能率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6.自动亮度控制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7.透视防护区检测平面上周围剂量当量率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核磁共振成像系统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INTERAL1.5T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JJF（冀）3002-2018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医用磁共振成像系统校准规范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1.主磁场强度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2.信号信噪比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6.低对比分辨力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8.纵横比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磁共振成像系统升级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1.5TMR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JJF（冀）3002-2018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医用磁共振成像系统校准规范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1.主磁场强度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2.信号信噪比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6.低对比分辨力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8.纵横比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螺旋CT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PQ6000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血管造影系统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AXIOM ARTIS DTA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1067-2011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医用诊断数字减影血管造影（DSA）系统X射线辐射源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1.空气比释动能率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3.模拟血管最小尺寸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6.对比度线性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7.减影性能影响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8.X射线管电压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9.X射线管的焦点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数字减影血管造影X线系统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GE-2000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1067-2011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医用诊断数字减影血管造影（DSA）系统X射线辐射源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1.空气比释动能率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3.模拟血管最小尺寸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6.对比度线性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7.减影性能影响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8.X射线管电压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9.X射线管的焦点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C型臂X光机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BIPLANAR500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WS 76-2020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医用X射线诊断设备质量控制检测规范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1.透视受检者入射体表空气比释动能率典型值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2.透视受检者入射体表空气比释动能率最大值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3.高对比度分辨力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5.入射屏前空气比释动能率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6.自动亮度控制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7.透视防护区检测平面上周围剂量当量率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X线数字减影装置(血管机)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Angiostar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1067-2011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医用诊断数字减影血管造影（DSA）系统X射线辐射源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1.空气比释动能率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3.模拟血管最小尺寸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6.对比度线性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7.减影性能影响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8.X射线管电压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9.X射线管的焦点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体伽玛刀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WS 582-2017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X、γ射线立体定向放射治疗系统质量控制检测规范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1.定位参考点与照射野中心的距离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2.焦点剂量率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3.焦点计划计量与实测剂量的相对偏差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4.照射野尺寸偏差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5.照射野半影宽度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双光子带电子线医用直线加速器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Varian Clinac 21EX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589-2008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医用电子加速器辐射源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2.辐射野的均整度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3.辐射野与光野的重合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4.辐射野的对称性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5.剂量示值的重复性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6.剂量示值的线性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7.剂量示值的误差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128排CT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Brilliance iCT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磁共振成像系统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3.0T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JJF（冀）3002-2018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医用磁共振成像系统校准规范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1.主磁场强度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2.信号信噪比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6.低对比分辨力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8.纵横比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全身X线计算机断层扫描(CT)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64排CT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16层螺旋CT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EMOTION 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23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螺旋CT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双排CT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单光子发射型计算机断层扫描仪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FORTE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WS 523-2019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伽马照相机、单光子发射断层成像设备（SPECT）质量控制检测规范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1.固有均匀性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2.固有空间分辨力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3.固有空间线性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4.固有最大计数率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5.系统平面灵敏度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6.系统空间分辨力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7.断层空间分辨力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8.全身成像系统空间分辨力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25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DR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1000-DR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1078-2012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医用数字摄影（CR、DR）系统X射线辐射源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1.辐射输出的空气比释动能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7.光野与照射野一致性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8.有效焦点尺寸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9.X射线管电压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DR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DR-SLM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1078-2012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医用数字摄影（CR、DR）系统X射线辐射源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1.辐射输出的空气比释动能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7.光野与照射野一致性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8.有效焦点尺寸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9.X射线管电压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27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DR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Q-RAD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1078-2012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医用数字摄影（CR、DR）系统X射线辐射源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1.辐射输出的空气比释动能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7.光野与照射野一致性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8.有效焦点尺寸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9.X射线管电压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28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DR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IMIX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1078-2012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医用数字摄影（CR、DR）系统X射线辐射源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1.辐射输出的空气比释动能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2.辐射输出的重复性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3.辐射输出的质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5.低对比度分辨力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6.影像均匀性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7.光野与照射野一致性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8.有效焦点尺寸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9.X射线管电压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29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640层320排CT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TSX-301A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30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16排CT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Axtive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31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单排CT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CT-Aura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32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64排CT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Lightspeed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★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JJG 961-2017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医用诊断螺旋计算机断层摄影装置（CT）X射线辐射源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仿宋" w:hAnsi="仿宋" w:eastAsia="仿宋" w:cs="宋体"/>
                <w:color w:val="000000"/>
                <w:lang w:bidi="ar"/>
              </w:rPr>
              <w:t>1.剂量指数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2.均匀性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3.噪声水平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4.图像之间的一致性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5.CT值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6.层厚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7.空间分辨力</w:t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bidi="ar"/>
              </w:rPr>
              <w:t>8.低对比分辨力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F1DF9"/>
    <w:rsid w:val="1ED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99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line="240" w:lineRule="auto"/>
    </w:pPr>
    <w:rPr>
      <w:rFonts w:ascii="Times New Roman"/>
      <w:szCs w:val="24"/>
    </w:rPr>
  </w:style>
  <w:style w:type="paragraph" w:styleId="3">
    <w:name w:val="Body Text 2"/>
    <w:basedOn w:val="1"/>
    <w:next w:val="4"/>
    <w:qFormat/>
    <w:uiPriority w:val="99"/>
    <w:pPr>
      <w:spacing w:after="120" w:line="480" w:lineRule="auto"/>
      <w:ind w:firstLine="200" w:firstLineChars="200"/>
    </w:pPr>
    <w:rPr>
      <w:sz w:val="24"/>
      <w:szCs w:val="24"/>
    </w:rPr>
  </w:style>
  <w:style w:type="paragraph" w:styleId="4">
    <w:name w:val="index 3"/>
    <w:basedOn w:val="1"/>
    <w:next w:val="1"/>
    <w:qFormat/>
    <w:uiPriority w:val="99"/>
    <w:pPr>
      <w:ind w:left="630" w:hanging="210"/>
      <w:jc w:val="left"/>
    </w:pPr>
    <w:rPr>
      <w:sz w:val="18"/>
      <w:szCs w:val="18"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2021-10-22T00:43:00Z</dcterms:created>
  <dc:creator>11201004</dc:creator>
  <cp:lastModifiedBy>11201004</cp:lastModifiedBy>
  <dcterms:modified xsi:type="dcterms:W3CDTF">2021-10-22T01:24:59Z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71440FB85996462B8B6D70DA1390EA02</vt:lpwstr>
  </property>
</Properties>
</file>