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B2" w:rsidRPr="00833EB2" w:rsidRDefault="00833EB2" w:rsidP="00F73143">
      <w:pPr>
        <w:widowControl/>
        <w:shd w:val="clear" w:color="auto" w:fill="FFFFFF"/>
        <w:spacing w:before="100" w:beforeAutospacing="1" w:after="30" w:line="360" w:lineRule="auto"/>
        <w:jc w:val="center"/>
        <w:rPr>
          <w:rFonts w:ascii="方正小标宋简体" w:eastAsia="方正小标宋简体" w:hAnsi="宋体" w:cs="宋体"/>
          <w:color w:val="4C4C4C"/>
          <w:kern w:val="0"/>
          <w:sz w:val="44"/>
          <w:szCs w:val="44"/>
          <w:lang w:val="en"/>
        </w:rPr>
      </w:pPr>
      <w:r w:rsidRPr="00833EB2">
        <w:rPr>
          <w:rFonts w:ascii="方正小标宋简体" w:eastAsia="方正小标宋简体" w:hAnsi="宋体" w:cs="宋体" w:hint="eastAsia"/>
          <w:color w:val="4C4C4C"/>
          <w:kern w:val="0"/>
          <w:sz w:val="44"/>
          <w:szCs w:val="44"/>
          <w:lang w:val="en"/>
        </w:rPr>
        <w:t>2019年接收校外调剂复试方案</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根据《教育部关于加强研究生招生复试工作指导意见》（教学[2006]4号）、教育部关于印发《2019年硕士研究生招生工作管理规定》的通知（教学[2018]5号）、《教育部办公厅关于进一步规范和加强研究生招生考试工作的通知》（教学[2019]2号）、《关于做好2019年军队研究生复试录取工作的通知》等文件的要求，为进一步提高我校</w:t>
      </w:r>
      <w:r w:rsidRPr="00F73143">
        <w:rPr>
          <w:rFonts w:ascii="宋体" w:eastAsia="宋体" w:hAnsi="宋体" w:cs="宋体" w:hint="eastAsia"/>
          <w:color w:val="4C4C4C"/>
          <w:kern w:val="0"/>
          <w:sz w:val="28"/>
          <w:szCs w:val="28"/>
          <w:lang w:val="en"/>
        </w:rPr>
        <w:t>调剂</w:t>
      </w:r>
      <w:r w:rsidRPr="00833EB2">
        <w:rPr>
          <w:rFonts w:ascii="宋体" w:eastAsia="宋体" w:hAnsi="宋体" w:cs="宋体" w:hint="eastAsia"/>
          <w:color w:val="4C4C4C"/>
          <w:kern w:val="0"/>
          <w:sz w:val="28"/>
          <w:szCs w:val="28"/>
          <w:lang w:val="en"/>
        </w:rPr>
        <w:t>硕士研究生招生选拔质量，特制定我校2019年硕士研究生招生</w:t>
      </w:r>
      <w:r w:rsidRPr="00F73143">
        <w:rPr>
          <w:rFonts w:ascii="宋体" w:eastAsia="宋体" w:hAnsi="宋体" w:cs="宋体" w:hint="eastAsia"/>
          <w:color w:val="4C4C4C"/>
          <w:kern w:val="0"/>
          <w:sz w:val="28"/>
          <w:szCs w:val="28"/>
          <w:lang w:val="en"/>
        </w:rPr>
        <w:t>调剂复试工作</w:t>
      </w:r>
      <w:r w:rsidRPr="00833EB2">
        <w:rPr>
          <w:rFonts w:ascii="宋体" w:eastAsia="宋体" w:hAnsi="宋体" w:cs="宋体" w:hint="eastAsia"/>
          <w:color w:val="4C4C4C"/>
          <w:kern w:val="0"/>
          <w:sz w:val="28"/>
          <w:szCs w:val="28"/>
          <w:lang w:val="en"/>
        </w:rPr>
        <w:t>实施方案。</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一、复试、调剂原则</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1、坚持“按需招生、全面衡量、择优录取、宁缺毋滥”的原则，切实提高研究生复试、调剂质量；</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2、强化复试、调剂工作的制度化、规范化，强化复试工作在研究生招生选拔中的地位和作用；</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3、坚持知识与能力考核并重，着力加强对考生创新能力和专业素养的考查，既注重考生的初试成绩，也重视既往学业表现和创新潜能素质，同时加强对考生思想政治和道德素养的考察；</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4、深入推进信息公开，确保研究生招生招录工作科学规范、公平公正。</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二、复试基本要求</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1、</w:t>
      </w:r>
      <w:r w:rsidRPr="00F73143">
        <w:rPr>
          <w:rFonts w:ascii="宋体" w:eastAsia="宋体" w:hAnsi="宋体" w:cs="宋体" w:hint="eastAsia"/>
          <w:color w:val="4C4C4C"/>
          <w:kern w:val="0"/>
          <w:sz w:val="28"/>
          <w:szCs w:val="28"/>
          <w:lang w:val="en"/>
        </w:rPr>
        <w:t>军队在职干部加分后成绩达到2019年全国硕士研究生招生考试A类地区分数线；非军人考生</w:t>
      </w:r>
      <w:r w:rsidRPr="00833EB2">
        <w:rPr>
          <w:rFonts w:ascii="宋体" w:eastAsia="宋体" w:hAnsi="宋体" w:cs="宋体" w:hint="eastAsia"/>
          <w:color w:val="4C4C4C"/>
          <w:kern w:val="0"/>
          <w:sz w:val="28"/>
          <w:szCs w:val="28"/>
          <w:lang w:val="en"/>
        </w:rPr>
        <w:t>初试成绩符合《空军军医大学2019年硕士研究生复试分数线》；</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lastRenderedPageBreak/>
        <w:t>2、通过空军军医大学</w:t>
      </w:r>
      <w:r w:rsidRPr="00F73143">
        <w:rPr>
          <w:rFonts w:ascii="宋体" w:eastAsia="宋体" w:hAnsi="宋体" w:cs="宋体" w:hint="eastAsia"/>
          <w:color w:val="4C4C4C"/>
          <w:kern w:val="0"/>
          <w:sz w:val="28"/>
          <w:szCs w:val="28"/>
          <w:lang w:val="en"/>
        </w:rPr>
        <w:t>调剂</w:t>
      </w:r>
      <w:r w:rsidRPr="00833EB2">
        <w:rPr>
          <w:rFonts w:ascii="宋体" w:eastAsia="宋体" w:hAnsi="宋体" w:cs="宋体" w:hint="eastAsia"/>
          <w:color w:val="4C4C4C"/>
          <w:kern w:val="0"/>
          <w:sz w:val="28"/>
          <w:szCs w:val="28"/>
          <w:lang w:val="en"/>
        </w:rPr>
        <w:t>硕士研究生复试资格审核；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3、各专业实行差额复试，</w:t>
      </w:r>
      <w:r w:rsidRPr="00F73143">
        <w:rPr>
          <w:rFonts w:ascii="宋体" w:eastAsia="宋体" w:hAnsi="宋体" w:cs="宋体" w:hint="eastAsia"/>
          <w:color w:val="4C4C4C"/>
          <w:kern w:val="0"/>
          <w:sz w:val="28"/>
          <w:szCs w:val="28"/>
          <w:lang w:val="en"/>
        </w:rPr>
        <w:t>复试比例为1:2</w:t>
      </w:r>
      <w:r w:rsidRPr="00833EB2">
        <w:rPr>
          <w:rFonts w:ascii="宋体" w:eastAsia="宋体" w:hAnsi="宋体" w:cs="宋体" w:hint="eastAsia"/>
          <w:color w:val="4C4C4C"/>
          <w:kern w:val="0"/>
          <w:sz w:val="28"/>
          <w:szCs w:val="28"/>
          <w:lang w:val="en"/>
        </w:rPr>
        <w:t>；</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color w:val="4C4C4C"/>
          <w:kern w:val="0"/>
          <w:sz w:val="28"/>
          <w:szCs w:val="28"/>
          <w:lang w:val="en"/>
        </w:rPr>
        <w:t>4</w:t>
      </w:r>
      <w:r w:rsidRPr="00833EB2">
        <w:rPr>
          <w:rFonts w:ascii="宋体" w:eastAsia="宋体" w:hAnsi="宋体" w:cs="宋体" w:hint="eastAsia"/>
          <w:color w:val="4C4C4C"/>
          <w:kern w:val="0"/>
          <w:sz w:val="28"/>
          <w:szCs w:val="28"/>
          <w:lang w:val="en"/>
        </w:rPr>
        <w:t>、烈士、中央军委授予荣誉称号人员子女的军队在职干部，初试单科成绩分别按照考试原始成绩10%加分并计入总分；因公牺牲、战区级单位授予荣誉称号、战时荣立一等功人员、全国重大宣传典型的子女的军队在职干部，初试单科成绩按考试原始成绩5%加分并计入总分；现任建制连（含）以上单位主官，驻高原、海岛部队干部，获全军优秀指挥军官、优秀参谋和优秀共产党员表彰、荣立个人二等功（含）以上、近5年内荣立3次（含）以上个人三等功奖励的军队在职干部、初试成绩单科各加8分并计入总分，其他军队在职干部初试成绩单科各加5分并计入总分。以上军队在职干部加分政策不累计加分，委任制文职人员与军队在职干部同等对待。</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三、复试内容</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复试由英语笔试和学科考核两部分组成，每部分各按100分计。</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（一）英语笔试</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英语笔试由研究生院负责试题命制、考务组织，英语试题难度约为大学英语六级水平，满分100分。</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（二）学科考核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学科考核主要包括综合素质考核、专业英语听力口语测试、专业能力考核三部分。</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lastRenderedPageBreak/>
        <w:t>1、综合素质考核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（1）思想政治素质和道德品质等；</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（2）本学科（专业）以外的学习、科研、社会实践（学生工作、社团活动、志愿服务等）或实际工作表现等方面的情况；</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（3）事业心、责任感、纪律性（遵纪守法）、协作性和心理健康情况；</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（4）人文素养；</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（5）举止、表达和礼仪等。</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综合素质考核成绩为30分，成绩低于18分为不合格。</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2、专业英语听力口语考核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成绩为30分（其中听力成绩15分，口语成绩15分），成绩低于18分为不合格。</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3、专业能力考核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重点考察考生对于专业理论及相关知识的掌握情况及运用解决实际问题能力。临床医学组、口腔医学和护理学复试组加入实践技能考核（包括临床、实验等技能操作），实践技能考核按10分计入专业课考核成绩。该项成绩40分，成绩低于24分为不合格。</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复试总成绩由招生培养处汇总资格审核、英语笔试、心理检测、体检结果情况后确定考生复试是否合格，并予以公布。专业学位复试内容要与学术学位有所区别，按照分类复试、各有侧重的原则进行。除对专业知识和能力的考察外，应突出对职业能力倾向、实践技能和动手能力等方面的考查。复试组考核后上报的考生录取</w:t>
      </w:r>
      <w:r w:rsidRPr="00833EB2">
        <w:rPr>
          <w:rFonts w:ascii="宋体" w:eastAsia="宋体" w:hAnsi="宋体" w:cs="宋体" w:hint="eastAsia"/>
          <w:color w:val="4C4C4C"/>
          <w:kern w:val="0"/>
          <w:sz w:val="28"/>
          <w:szCs w:val="28"/>
          <w:lang w:val="en"/>
        </w:rPr>
        <w:lastRenderedPageBreak/>
        <w:t>类型（专业型或学术型），需综合考虑初试成绩、考生志愿、导师招生意愿和学科建设需要。</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四、复试时间安排</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4月</w:t>
      </w:r>
      <w:r w:rsidRPr="00F73143">
        <w:rPr>
          <w:rFonts w:ascii="宋体" w:eastAsia="宋体" w:hAnsi="宋体" w:cs="宋体"/>
          <w:color w:val="4C4C4C"/>
          <w:kern w:val="0"/>
          <w:sz w:val="28"/>
          <w:szCs w:val="28"/>
          <w:lang w:val="en"/>
        </w:rPr>
        <w:t>22</w:t>
      </w:r>
      <w:r w:rsidRPr="00833EB2">
        <w:rPr>
          <w:rFonts w:ascii="宋体" w:eastAsia="宋体" w:hAnsi="宋体" w:cs="宋体" w:hint="eastAsia"/>
          <w:color w:val="4C4C4C"/>
          <w:kern w:val="0"/>
          <w:sz w:val="28"/>
          <w:szCs w:val="28"/>
          <w:lang w:val="en"/>
        </w:rPr>
        <w:t>日8:30～11:30资格审核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15:00～17:00英语笔试</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19:00～21:00心理检测</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4月</w:t>
      </w:r>
      <w:r w:rsidRPr="00F73143">
        <w:rPr>
          <w:rFonts w:ascii="宋体" w:eastAsia="宋体" w:hAnsi="宋体" w:cs="宋体"/>
          <w:color w:val="4C4C4C"/>
          <w:kern w:val="0"/>
          <w:sz w:val="28"/>
          <w:szCs w:val="28"/>
          <w:lang w:val="en"/>
        </w:rPr>
        <w:t>23</w:t>
      </w:r>
      <w:r w:rsidRPr="00833EB2">
        <w:rPr>
          <w:rFonts w:ascii="宋体" w:eastAsia="宋体" w:hAnsi="宋体" w:cs="宋体" w:hint="eastAsia"/>
          <w:color w:val="4C4C4C"/>
          <w:kern w:val="0"/>
          <w:sz w:val="28"/>
          <w:szCs w:val="28"/>
          <w:lang w:val="en"/>
        </w:rPr>
        <w:t>日</w:t>
      </w:r>
      <w:r w:rsidR="00F73143">
        <w:rPr>
          <w:rFonts w:ascii="宋体" w:eastAsia="宋体" w:hAnsi="宋体" w:cs="宋体" w:hint="eastAsia"/>
          <w:color w:val="4C4C4C"/>
          <w:kern w:val="0"/>
          <w:sz w:val="28"/>
          <w:szCs w:val="28"/>
          <w:lang w:val="en"/>
        </w:rPr>
        <w:t>下午</w:t>
      </w:r>
      <w:r w:rsidRPr="00833EB2">
        <w:rPr>
          <w:rFonts w:ascii="宋体" w:eastAsia="宋体" w:hAnsi="宋体" w:cs="宋体" w:hint="eastAsia"/>
          <w:color w:val="4C4C4C"/>
          <w:kern w:val="0"/>
          <w:sz w:val="28"/>
          <w:szCs w:val="28"/>
          <w:lang w:val="en"/>
        </w:rPr>
        <w:t>学科考核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（一）资格审核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资格审核主要对考生身份和学籍、学历、学位证书进行审查。凡不能按要求提供学历证、学位证原件（应届本科生不能提供教育部学籍认证报告和外语四级证书原件）的，不得参加复试。</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（二）体检及心理检测</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体检由西京医院体检中心负责，于4月</w:t>
      </w:r>
      <w:r w:rsidRPr="00F73143">
        <w:rPr>
          <w:rFonts w:ascii="宋体" w:eastAsia="宋体" w:hAnsi="宋体" w:cs="宋体"/>
          <w:color w:val="4C4C4C"/>
          <w:kern w:val="0"/>
          <w:sz w:val="28"/>
          <w:szCs w:val="28"/>
          <w:lang w:val="en"/>
        </w:rPr>
        <w:t>23</w:t>
      </w:r>
      <w:r w:rsidRPr="00833EB2">
        <w:rPr>
          <w:rFonts w:ascii="宋体" w:eastAsia="宋体" w:hAnsi="宋体" w:cs="宋体" w:hint="eastAsia"/>
          <w:color w:val="4C4C4C"/>
          <w:kern w:val="0"/>
          <w:sz w:val="28"/>
          <w:szCs w:val="28"/>
          <w:lang w:val="en"/>
        </w:rPr>
        <w:t>日早上进行，所有考生须空腹参加。</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所有考生均按《中国人民解放军院校招收学员体格检查标准》执行。</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心理检测由我校心理系负责，针对进入复试的考生进行心理检查检测，以甄别心理异常考生，保证研究生入学质量。</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未参加体检、心理检测，或体检、心理检测不合格者，复试不合格，不予录取。</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五、复试组织</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color w:val="4C4C4C"/>
          <w:kern w:val="0"/>
          <w:sz w:val="28"/>
          <w:szCs w:val="28"/>
          <w:lang w:val="en"/>
        </w:rPr>
        <w:lastRenderedPageBreak/>
        <w:t>非军人复试</w:t>
      </w:r>
      <w:r w:rsidRPr="00833EB2">
        <w:rPr>
          <w:rFonts w:ascii="宋体" w:eastAsia="宋体" w:hAnsi="宋体" w:cs="宋体" w:hint="eastAsia"/>
          <w:color w:val="4C4C4C"/>
          <w:kern w:val="0"/>
          <w:sz w:val="28"/>
          <w:szCs w:val="28"/>
          <w:lang w:val="en"/>
        </w:rPr>
        <w:t>由各培养单位牵头成立复试组，</w:t>
      </w:r>
      <w:r w:rsidRPr="00F73143">
        <w:rPr>
          <w:rFonts w:ascii="宋体" w:eastAsia="宋体" w:hAnsi="宋体" w:cs="宋体" w:hint="eastAsia"/>
          <w:color w:val="4C4C4C"/>
          <w:kern w:val="0"/>
          <w:sz w:val="28"/>
          <w:szCs w:val="28"/>
          <w:lang w:val="en"/>
        </w:rPr>
        <w:t>军队在职干部复试由研究生院牵头成立复试组。复试组</w:t>
      </w:r>
      <w:r w:rsidRPr="00833EB2">
        <w:rPr>
          <w:rFonts w:ascii="宋体" w:eastAsia="宋体" w:hAnsi="宋体" w:cs="宋体" w:hint="eastAsia"/>
          <w:color w:val="4C4C4C"/>
          <w:kern w:val="0"/>
          <w:sz w:val="28"/>
          <w:szCs w:val="28"/>
          <w:lang w:val="en"/>
        </w:rPr>
        <w:t>由研究生导师或具有副教授以上职务的专家组成，不得少于5名，负责对进入复试的考生统一进行考核。</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复试组的职责</w:t>
      </w:r>
      <w:r w:rsidRPr="00F73143">
        <w:rPr>
          <w:rFonts w:ascii="宋体" w:eastAsia="宋体" w:hAnsi="宋体" w:cs="宋体" w:hint="eastAsia"/>
          <w:color w:val="4C4C4C"/>
          <w:kern w:val="0"/>
          <w:sz w:val="28"/>
          <w:szCs w:val="28"/>
          <w:lang w:val="en"/>
        </w:rPr>
        <w:t>是：负责组织实施本单位专业学科考核以及其他复试复查工作。复试组</w:t>
      </w:r>
      <w:r w:rsidRPr="00833EB2">
        <w:rPr>
          <w:rFonts w:ascii="宋体" w:eastAsia="宋体" w:hAnsi="宋体" w:cs="宋体" w:hint="eastAsia"/>
          <w:color w:val="4C4C4C"/>
          <w:kern w:val="0"/>
          <w:sz w:val="28"/>
          <w:szCs w:val="28"/>
          <w:lang w:val="en"/>
        </w:rPr>
        <w:t>另设秘书1名，应选正直、认真、守纪、原则性强的同志担任，主要是做好复试计划安排、有关表格印制、复试情况记录等具体工作，复试秘书不参与复试过程中对考生的评判。</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各培养单位确定招生工作领导小组、复试组后上报研究生院审核备案。复试全过程要全程录音录像，以备后查。</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六、生源调剂</w:t>
      </w:r>
      <w:bookmarkStart w:id="0" w:name="_GoBack"/>
      <w:bookmarkEnd w:id="0"/>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color w:val="4C4C4C"/>
          <w:kern w:val="0"/>
          <w:sz w:val="28"/>
          <w:szCs w:val="28"/>
          <w:lang w:val="en"/>
        </w:rPr>
        <w:t>1、</w:t>
      </w:r>
      <w:r w:rsidRPr="00833EB2">
        <w:rPr>
          <w:rFonts w:ascii="宋体" w:eastAsia="宋体" w:hAnsi="宋体" w:cs="宋体" w:hint="eastAsia"/>
          <w:color w:val="4C4C4C"/>
          <w:kern w:val="0"/>
          <w:sz w:val="28"/>
          <w:szCs w:val="28"/>
          <w:lang w:val="en"/>
        </w:rPr>
        <w:t>根据教育部和军委训练管理部要求，校外调剂调入专业须与第一志愿报考专业相同或相近，且初试科目与调入专业初试科目相同或相近，其中统考科目原则上应当相同。</w:t>
      </w:r>
    </w:p>
    <w:p w:rsidR="00833EB2" w:rsidRPr="00F73143" w:rsidRDefault="00833EB2" w:rsidP="00F73143">
      <w:pPr>
        <w:widowControl/>
        <w:shd w:val="clear" w:color="auto" w:fill="FFFFFF"/>
        <w:spacing w:line="360" w:lineRule="auto"/>
        <w:ind w:firstLine="480"/>
        <w:jc w:val="left"/>
        <w:rPr>
          <w:rFonts w:ascii="宋体" w:eastAsia="宋体" w:hAnsi="宋体" w:cs="宋体"/>
          <w:b/>
          <w:bCs/>
          <w:color w:val="4C4C4C"/>
          <w:kern w:val="0"/>
          <w:sz w:val="28"/>
          <w:szCs w:val="28"/>
          <w:lang w:val="en"/>
        </w:rPr>
      </w:pPr>
      <w:r w:rsidRPr="00F73143">
        <w:rPr>
          <w:rFonts w:ascii="宋体" w:eastAsia="宋体" w:hAnsi="宋体" w:cs="宋体"/>
          <w:color w:val="4C4C4C"/>
          <w:kern w:val="0"/>
          <w:sz w:val="28"/>
          <w:szCs w:val="28"/>
          <w:lang w:val="en"/>
        </w:rPr>
        <w:t>2</w:t>
      </w:r>
      <w:r w:rsidRPr="00F73143">
        <w:rPr>
          <w:rFonts w:ascii="宋体" w:eastAsia="宋体" w:hAnsi="宋体" w:cs="宋体" w:hint="eastAsia"/>
          <w:color w:val="4C4C4C"/>
          <w:kern w:val="0"/>
          <w:sz w:val="28"/>
          <w:szCs w:val="28"/>
          <w:lang w:val="en"/>
        </w:rPr>
        <w:t>、</w:t>
      </w:r>
      <w:r w:rsidRPr="00833EB2">
        <w:rPr>
          <w:rFonts w:ascii="宋体" w:eastAsia="宋体" w:hAnsi="宋体" w:cs="宋体" w:hint="eastAsia"/>
          <w:color w:val="4C4C4C"/>
          <w:kern w:val="0"/>
          <w:sz w:val="28"/>
          <w:szCs w:val="28"/>
          <w:lang w:val="en"/>
        </w:rPr>
        <w:t>初试科目完全相同的调剂考生，按考生初试成绩择优遴选进入复试的考生名单。不得简单以考生提交调剂志愿的时间先后顺序等非学业水平标准作为遴选依据。所有校外调剂接收工作由研究生院负责组织。</w:t>
      </w:r>
    </w:p>
    <w:p w:rsidR="00833EB2" w:rsidRPr="00833EB2" w:rsidRDefault="00F73143"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3</w:t>
      </w:r>
      <w:r w:rsidR="00833EB2" w:rsidRPr="00833EB2">
        <w:rPr>
          <w:rFonts w:ascii="宋体" w:eastAsia="宋体" w:hAnsi="宋体" w:cs="宋体" w:hint="eastAsia"/>
          <w:color w:val="4C4C4C"/>
          <w:kern w:val="0"/>
          <w:sz w:val="28"/>
          <w:szCs w:val="28"/>
          <w:lang w:val="en"/>
        </w:rPr>
        <w:t>、</w:t>
      </w:r>
      <w:r w:rsidR="000159D5">
        <w:rPr>
          <w:rFonts w:ascii="宋体" w:eastAsia="宋体" w:hAnsi="宋体" w:cs="宋体" w:hint="eastAsia"/>
          <w:color w:val="4C4C4C"/>
          <w:kern w:val="0"/>
          <w:sz w:val="28"/>
          <w:szCs w:val="28"/>
          <w:lang w:val="en"/>
        </w:rPr>
        <w:t>所有调剂原则同我校一志愿调剂原则</w:t>
      </w:r>
      <w:r w:rsidR="00833EB2" w:rsidRPr="00833EB2">
        <w:rPr>
          <w:rFonts w:ascii="宋体" w:eastAsia="宋体" w:hAnsi="宋体" w:cs="宋体" w:hint="eastAsia"/>
          <w:color w:val="4C4C4C"/>
          <w:kern w:val="0"/>
          <w:sz w:val="28"/>
          <w:szCs w:val="28"/>
          <w:lang w:val="en"/>
        </w:rPr>
        <w:t>。</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F73143">
        <w:rPr>
          <w:rFonts w:ascii="宋体" w:eastAsia="宋体" w:hAnsi="宋体" w:cs="宋体" w:hint="eastAsia"/>
          <w:b/>
          <w:bCs/>
          <w:color w:val="4C4C4C"/>
          <w:kern w:val="0"/>
          <w:sz w:val="28"/>
          <w:szCs w:val="28"/>
          <w:lang w:val="en"/>
        </w:rPr>
        <w:t>七、复试结果的公布</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lastRenderedPageBreak/>
        <w:t>考生最终</w:t>
      </w:r>
      <w:r w:rsidR="00F73143" w:rsidRPr="00F73143">
        <w:rPr>
          <w:rFonts w:ascii="宋体" w:eastAsia="宋体" w:hAnsi="宋体" w:cs="宋体" w:hint="eastAsia"/>
          <w:color w:val="4C4C4C"/>
          <w:kern w:val="0"/>
          <w:sz w:val="28"/>
          <w:szCs w:val="28"/>
          <w:lang w:val="en"/>
        </w:rPr>
        <w:t>调剂</w:t>
      </w:r>
      <w:r w:rsidRPr="00833EB2">
        <w:rPr>
          <w:rFonts w:ascii="宋体" w:eastAsia="宋体" w:hAnsi="宋体" w:cs="宋体" w:hint="eastAsia"/>
          <w:color w:val="4C4C4C"/>
          <w:kern w:val="0"/>
          <w:sz w:val="28"/>
          <w:szCs w:val="28"/>
          <w:lang w:val="en"/>
        </w:rPr>
        <w:t>录取依照初试成绩（占70%权重）与复试成绩（占30%权重，由英语笔试与学科考核按1:1的比例计算得出）相加后的排名决定，并结合体检及心理检测的结果进行。</w:t>
      </w:r>
      <w:r w:rsidR="00F73143" w:rsidRPr="00F73143">
        <w:rPr>
          <w:rFonts w:ascii="宋体" w:eastAsia="宋体" w:hAnsi="宋体" w:cs="宋体" w:hint="eastAsia"/>
          <w:color w:val="4C4C4C"/>
          <w:kern w:val="0"/>
          <w:sz w:val="28"/>
          <w:szCs w:val="28"/>
          <w:lang w:val="en"/>
        </w:rPr>
        <w:t>成绩折算办法为：最终成绩=初试成绩/5*</w:t>
      </w:r>
      <w:r w:rsidR="00F73143" w:rsidRPr="00F73143">
        <w:rPr>
          <w:rFonts w:ascii="宋体" w:eastAsia="宋体" w:hAnsi="宋体" w:cs="宋体"/>
          <w:color w:val="4C4C4C"/>
          <w:kern w:val="0"/>
          <w:sz w:val="28"/>
          <w:szCs w:val="28"/>
          <w:lang w:val="en"/>
        </w:rPr>
        <w:t>0.7</w:t>
      </w:r>
      <w:r w:rsidR="00F73143" w:rsidRPr="00F73143">
        <w:rPr>
          <w:rFonts w:ascii="宋体" w:eastAsia="宋体" w:hAnsi="宋体" w:cs="宋体" w:hint="eastAsia"/>
          <w:color w:val="4C4C4C"/>
          <w:kern w:val="0"/>
          <w:sz w:val="28"/>
          <w:szCs w:val="28"/>
          <w:lang w:val="en"/>
        </w:rPr>
        <w:t>+</w:t>
      </w:r>
      <w:r w:rsidR="00F73143" w:rsidRPr="00F73143">
        <w:rPr>
          <w:rFonts w:ascii="宋体" w:eastAsia="宋体" w:hAnsi="宋体" w:cs="宋体"/>
          <w:color w:val="4C4C4C"/>
          <w:kern w:val="0"/>
          <w:sz w:val="28"/>
          <w:szCs w:val="28"/>
          <w:lang w:val="en"/>
        </w:rPr>
        <w:t>复试成绩</w:t>
      </w:r>
      <w:r w:rsidR="00F73143" w:rsidRPr="00F73143">
        <w:rPr>
          <w:rFonts w:ascii="宋体" w:eastAsia="宋体" w:hAnsi="宋体" w:cs="宋体" w:hint="eastAsia"/>
          <w:color w:val="4C4C4C"/>
          <w:kern w:val="0"/>
          <w:sz w:val="28"/>
          <w:szCs w:val="28"/>
          <w:lang w:val="en"/>
        </w:rPr>
        <w:t>/2*0.3。</w:t>
      </w:r>
      <w:r w:rsidRPr="00833EB2">
        <w:rPr>
          <w:rFonts w:ascii="宋体" w:eastAsia="宋体" w:hAnsi="宋体" w:cs="宋体" w:hint="eastAsia"/>
          <w:color w:val="4C4C4C"/>
          <w:kern w:val="0"/>
          <w:sz w:val="28"/>
          <w:szCs w:val="28"/>
          <w:lang w:val="en"/>
        </w:rPr>
        <w:t>复试结束后三个工作日，通知考生最终复试结果。若考生对复试结果以及英语笔试、体格检查和心理检测结果有异议的，由本人向研究生院招生培养处提交书面复议申请，结果以书面形式通知考生。待最终录取名单确认后，按照教育部和军队相关规定上网公示录取名单。</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本校联系咨询电话：029-84712526</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本校监督举报电话：029-84712516</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空军研究生招生监督电话：010-66986714</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空军研究生招生举报信箱：北京市复兴路14号14分队</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军委训练管理部研究生招生监督电话：010-66827305</w:t>
      </w:r>
    </w:p>
    <w:p w:rsidR="00833EB2" w:rsidRPr="00833EB2" w:rsidRDefault="00833EB2" w:rsidP="00F73143">
      <w:pPr>
        <w:widowControl/>
        <w:shd w:val="clear" w:color="auto" w:fill="FFFFFF"/>
        <w:spacing w:line="360" w:lineRule="auto"/>
        <w:ind w:firstLine="480"/>
        <w:jc w:val="lef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军委训练管理部研究生招生举报信箱：北京市复兴路26号203分号</w:t>
      </w:r>
    </w:p>
    <w:p w:rsidR="00F73143" w:rsidRDefault="00833EB2" w:rsidP="00F73143">
      <w:pPr>
        <w:widowControl/>
        <w:shd w:val="clear" w:color="auto" w:fill="FFFFFF"/>
        <w:spacing w:line="360" w:lineRule="auto"/>
        <w:ind w:right="770"/>
        <w:jc w:val="righ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研究生院招生培养处</w:t>
      </w:r>
    </w:p>
    <w:p w:rsidR="00833EB2" w:rsidRPr="00833EB2" w:rsidRDefault="00833EB2" w:rsidP="00F73143">
      <w:pPr>
        <w:widowControl/>
        <w:shd w:val="clear" w:color="auto" w:fill="FFFFFF"/>
        <w:spacing w:line="360" w:lineRule="auto"/>
        <w:ind w:right="770"/>
        <w:jc w:val="right"/>
        <w:rPr>
          <w:rFonts w:ascii="宋体" w:eastAsia="宋体" w:hAnsi="宋体" w:cs="宋体"/>
          <w:color w:val="4C4C4C"/>
          <w:kern w:val="0"/>
          <w:sz w:val="28"/>
          <w:szCs w:val="28"/>
          <w:lang w:val="en"/>
        </w:rPr>
      </w:pPr>
      <w:r w:rsidRPr="00833EB2">
        <w:rPr>
          <w:rFonts w:ascii="宋体" w:eastAsia="宋体" w:hAnsi="宋体" w:cs="宋体" w:hint="eastAsia"/>
          <w:color w:val="4C4C4C"/>
          <w:kern w:val="0"/>
          <w:sz w:val="28"/>
          <w:szCs w:val="28"/>
          <w:lang w:val="en"/>
        </w:rPr>
        <w:t>2019年</w:t>
      </w:r>
      <w:r w:rsidR="00F73143" w:rsidRPr="00F73143">
        <w:rPr>
          <w:rFonts w:ascii="宋体" w:eastAsia="宋体" w:hAnsi="宋体" w:cs="宋体"/>
          <w:color w:val="4C4C4C"/>
          <w:kern w:val="0"/>
          <w:sz w:val="28"/>
          <w:szCs w:val="28"/>
          <w:lang w:val="en"/>
        </w:rPr>
        <w:t>4</w:t>
      </w:r>
      <w:r w:rsidRPr="00833EB2">
        <w:rPr>
          <w:rFonts w:ascii="宋体" w:eastAsia="宋体" w:hAnsi="宋体" w:cs="宋体" w:hint="eastAsia"/>
          <w:color w:val="4C4C4C"/>
          <w:kern w:val="0"/>
          <w:sz w:val="28"/>
          <w:szCs w:val="28"/>
          <w:lang w:val="en"/>
        </w:rPr>
        <w:t>月</w:t>
      </w:r>
      <w:r w:rsidR="00F73143" w:rsidRPr="00F73143">
        <w:rPr>
          <w:rFonts w:ascii="宋体" w:eastAsia="宋体" w:hAnsi="宋体" w:cs="宋体"/>
          <w:color w:val="4C4C4C"/>
          <w:kern w:val="0"/>
          <w:sz w:val="28"/>
          <w:szCs w:val="28"/>
          <w:lang w:val="en"/>
        </w:rPr>
        <w:t>16</w:t>
      </w:r>
      <w:r w:rsidRPr="00833EB2">
        <w:rPr>
          <w:rFonts w:ascii="宋体" w:eastAsia="宋体" w:hAnsi="宋体" w:cs="宋体" w:hint="eastAsia"/>
          <w:color w:val="4C4C4C"/>
          <w:kern w:val="0"/>
          <w:sz w:val="28"/>
          <w:szCs w:val="28"/>
          <w:lang w:val="en"/>
        </w:rPr>
        <w:t>日</w:t>
      </w:r>
    </w:p>
    <w:p w:rsidR="005773AB" w:rsidRPr="00833EB2" w:rsidRDefault="005773AB" w:rsidP="00F73143">
      <w:pPr>
        <w:spacing w:line="360" w:lineRule="auto"/>
        <w:rPr>
          <w:lang w:val="en"/>
        </w:rPr>
      </w:pPr>
    </w:p>
    <w:sectPr w:rsidR="005773AB" w:rsidRPr="00833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01" w:rsidRDefault="00D12001" w:rsidP="000159D5">
      <w:r>
        <w:separator/>
      </w:r>
    </w:p>
  </w:endnote>
  <w:endnote w:type="continuationSeparator" w:id="0">
    <w:p w:rsidR="00D12001" w:rsidRDefault="00D12001" w:rsidP="0001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01" w:rsidRDefault="00D12001" w:rsidP="000159D5">
      <w:r>
        <w:separator/>
      </w:r>
    </w:p>
  </w:footnote>
  <w:footnote w:type="continuationSeparator" w:id="0">
    <w:p w:rsidR="00D12001" w:rsidRDefault="00D12001" w:rsidP="00015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2"/>
    <w:rsid w:val="000159D5"/>
    <w:rsid w:val="005773AB"/>
    <w:rsid w:val="006F7B0E"/>
    <w:rsid w:val="00833EB2"/>
    <w:rsid w:val="00D12001"/>
    <w:rsid w:val="00F73143"/>
    <w:rsid w:val="00FA1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9AB66-BAA5-4AEF-A033-E247C630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3EB2"/>
    <w:rPr>
      <w:b/>
      <w:bCs/>
    </w:rPr>
  </w:style>
  <w:style w:type="paragraph" w:customStyle="1" w:styleId="vsbcontentsecondend2">
    <w:name w:val="vsbcontent_second_end2"/>
    <w:basedOn w:val="a"/>
    <w:rsid w:val="00833EB2"/>
    <w:pPr>
      <w:widowControl/>
      <w:spacing w:before="100" w:beforeAutospacing="1" w:after="30"/>
      <w:jc w:val="right"/>
    </w:pPr>
    <w:rPr>
      <w:rFonts w:ascii="宋体" w:eastAsia="宋体" w:hAnsi="宋体" w:cs="宋体"/>
      <w:color w:val="4C4C4C"/>
      <w:kern w:val="0"/>
      <w:szCs w:val="21"/>
    </w:rPr>
  </w:style>
  <w:style w:type="paragraph" w:styleId="a4">
    <w:name w:val="Balloon Text"/>
    <w:basedOn w:val="a"/>
    <w:link w:val="Char"/>
    <w:uiPriority w:val="99"/>
    <w:semiHidden/>
    <w:unhideWhenUsed/>
    <w:rsid w:val="00F73143"/>
    <w:rPr>
      <w:sz w:val="18"/>
      <w:szCs w:val="18"/>
    </w:rPr>
  </w:style>
  <w:style w:type="character" w:customStyle="1" w:styleId="Char">
    <w:name w:val="批注框文本 Char"/>
    <w:basedOn w:val="a0"/>
    <w:link w:val="a4"/>
    <w:uiPriority w:val="99"/>
    <w:semiHidden/>
    <w:rsid w:val="00F73143"/>
    <w:rPr>
      <w:sz w:val="18"/>
      <w:szCs w:val="18"/>
    </w:rPr>
  </w:style>
  <w:style w:type="paragraph" w:styleId="a5">
    <w:name w:val="header"/>
    <w:basedOn w:val="a"/>
    <w:link w:val="Char0"/>
    <w:uiPriority w:val="99"/>
    <w:unhideWhenUsed/>
    <w:rsid w:val="000159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159D5"/>
    <w:rPr>
      <w:sz w:val="18"/>
      <w:szCs w:val="18"/>
    </w:rPr>
  </w:style>
  <w:style w:type="paragraph" w:styleId="a6">
    <w:name w:val="footer"/>
    <w:basedOn w:val="a"/>
    <w:link w:val="Char1"/>
    <w:uiPriority w:val="99"/>
    <w:unhideWhenUsed/>
    <w:rsid w:val="000159D5"/>
    <w:pPr>
      <w:tabs>
        <w:tab w:val="center" w:pos="4153"/>
        <w:tab w:val="right" w:pos="8306"/>
      </w:tabs>
      <w:snapToGrid w:val="0"/>
      <w:jc w:val="left"/>
    </w:pPr>
    <w:rPr>
      <w:sz w:val="18"/>
      <w:szCs w:val="18"/>
    </w:rPr>
  </w:style>
  <w:style w:type="character" w:customStyle="1" w:styleId="Char1">
    <w:name w:val="页脚 Char"/>
    <w:basedOn w:val="a0"/>
    <w:link w:val="a6"/>
    <w:uiPriority w:val="99"/>
    <w:rsid w:val="000159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3788">
      <w:bodyDiv w:val="1"/>
      <w:marLeft w:val="0"/>
      <w:marRight w:val="0"/>
      <w:marTop w:val="0"/>
      <w:marBottom w:val="0"/>
      <w:divBdr>
        <w:top w:val="none" w:sz="0" w:space="0" w:color="auto"/>
        <w:left w:val="none" w:sz="0" w:space="0" w:color="auto"/>
        <w:bottom w:val="none" w:sz="0" w:space="0" w:color="auto"/>
        <w:right w:val="none" w:sz="0" w:space="0" w:color="auto"/>
      </w:divBdr>
      <w:divsChild>
        <w:div w:id="1437552897">
          <w:marLeft w:val="0"/>
          <w:marRight w:val="0"/>
          <w:marTop w:val="0"/>
          <w:marBottom w:val="0"/>
          <w:divBdr>
            <w:top w:val="none" w:sz="0" w:space="0" w:color="auto"/>
            <w:left w:val="none" w:sz="0" w:space="0" w:color="auto"/>
            <w:bottom w:val="none" w:sz="0" w:space="0" w:color="auto"/>
            <w:right w:val="none" w:sz="0" w:space="0" w:color="auto"/>
          </w:divBdr>
          <w:divsChild>
            <w:div w:id="621039807">
              <w:marLeft w:val="0"/>
              <w:marRight w:val="0"/>
              <w:marTop w:val="0"/>
              <w:marBottom w:val="0"/>
              <w:divBdr>
                <w:top w:val="none" w:sz="0" w:space="0" w:color="auto"/>
                <w:left w:val="none" w:sz="0" w:space="0" w:color="auto"/>
                <w:bottom w:val="none" w:sz="0" w:space="0" w:color="auto"/>
                <w:right w:val="none" w:sz="0" w:space="0" w:color="auto"/>
              </w:divBdr>
              <w:divsChild>
                <w:div w:id="1047144528">
                  <w:marLeft w:val="0"/>
                  <w:marRight w:val="0"/>
                  <w:marTop w:val="0"/>
                  <w:marBottom w:val="0"/>
                  <w:divBdr>
                    <w:top w:val="none" w:sz="0" w:space="0" w:color="auto"/>
                    <w:left w:val="none" w:sz="0" w:space="0" w:color="auto"/>
                    <w:bottom w:val="none" w:sz="0" w:space="0" w:color="auto"/>
                    <w:right w:val="none" w:sz="0" w:space="0" w:color="auto"/>
                  </w:divBdr>
                  <w:divsChild>
                    <w:div w:id="667902147">
                      <w:marLeft w:val="0"/>
                      <w:marRight w:val="0"/>
                      <w:marTop w:val="0"/>
                      <w:marBottom w:val="0"/>
                      <w:divBdr>
                        <w:top w:val="none" w:sz="0" w:space="0" w:color="auto"/>
                        <w:left w:val="none" w:sz="0" w:space="0" w:color="auto"/>
                        <w:bottom w:val="none" w:sz="0" w:space="0" w:color="auto"/>
                        <w:right w:val="none" w:sz="0" w:space="0" w:color="auto"/>
                      </w:divBdr>
                      <w:divsChild>
                        <w:div w:id="559753437">
                          <w:marLeft w:val="0"/>
                          <w:marRight w:val="0"/>
                          <w:marTop w:val="0"/>
                          <w:marBottom w:val="450"/>
                          <w:divBdr>
                            <w:top w:val="none" w:sz="0" w:space="0" w:color="auto"/>
                            <w:left w:val="none" w:sz="0" w:space="0" w:color="auto"/>
                            <w:bottom w:val="none" w:sz="0" w:space="0" w:color="auto"/>
                            <w:right w:val="none" w:sz="0" w:space="0" w:color="auto"/>
                          </w:divBdr>
                          <w:divsChild>
                            <w:div w:id="1237975881">
                              <w:marLeft w:val="0"/>
                              <w:marRight w:val="0"/>
                              <w:marTop w:val="0"/>
                              <w:marBottom w:val="0"/>
                              <w:divBdr>
                                <w:top w:val="none" w:sz="0" w:space="0" w:color="auto"/>
                                <w:left w:val="none" w:sz="0" w:space="0" w:color="auto"/>
                                <w:bottom w:val="none" w:sz="0" w:space="0" w:color="auto"/>
                                <w:right w:val="none" w:sz="0" w:space="0" w:color="auto"/>
                              </w:divBdr>
                              <w:divsChild>
                                <w:div w:id="1153109068">
                                  <w:marLeft w:val="0"/>
                                  <w:marRight w:val="0"/>
                                  <w:marTop w:val="0"/>
                                  <w:marBottom w:val="0"/>
                                  <w:divBdr>
                                    <w:top w:val="none" w:sz="0" w:space="0" w:color="auto"/>
                                    <w:left w:val="none" w:sz="0" w:space="0" w:color="auto"/>
                                    <w:bottom w:val="none" w:sz="0" w:space="0" w:color="auto"/>
                                    <w:right w:val="none" w:sz="0" w:space="0" w:color="auto"/>
                                  </w:divBdr>
                                  <w:divsChild>
                                    <w:div w:id="2142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cp:lastPrinted>2019-04-16T02:51:00Z</cp:lastPrinted>
  <dcterms:created xsi:type="dcterms:W3CDTF">2019-04-16T01:18:00Z</dcterms:created>
  <dcterms:modified xsi:type="dcterms:W3CDTF">2019-04-16T03:09:00Z</dcterms:modified>
</cp:coreProperties>
</file>