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251"/>
        <w:gridCol w:w="322"/>
        <w:gridCol w:w="295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cs="宋体"/>
                <w:color w:val="auto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auto"/>
              </w:rPr>
              <w:t>名称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无线生理参数监测仪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1套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是否进口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</w:rPr>
              <w:t xml:space="preserve">   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auto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单项</w:t>
            </w:r>
            <w:r>
              <w:rPr>
                <w:rFonts w:hint="eastAsia" w:ascii="宋体" w:hAnsi="宋体" w:cs="宋体"/>
                <w:color w:val="auto"/>
              </w:rPr>
              <w:t>最高限价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4.00万元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pStyle w:val="2"/>
              <w:ind w:firstLine="480" w:firstLineChars="2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用于运动生理参数监测，对用户心率、心率曲线、心率区、运动强度 (最大心率百分比)、卡路里、心率负荷等运动状态进行监测。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平板电脑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臂带及适配器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软件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充电器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</w:rPr>
              <w:t>无线功能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数据可无线传输，无需中转，传输距离≥50米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3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数据缓存功能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具备数据缓存功能，可离线监测≥150小时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3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</w:rPr>
              <w:t>实时监测项目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包括心率、心率曲线、心率区、运动强度 (最大心率百分比)、卡路里、心率负荷等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91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软件功能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1.训练期间可添加备注(随时标记训练阶段)；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2.可创建多个账号密码，独立登陆使用；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3.支持队伍(10个队伍)；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4.支持离线训练(没有网络的训练场地)；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5.组织和团队管理；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6.训练概述和关注；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7.分析功能（APP），通过不停滚动的样本数据对队员的训练进行分析和比较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5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数据导出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可将数据导出为Excel或PDF格式的报告文件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质保期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收费标准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培训支持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维修响应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到货时间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合同签订后60天内。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zIyNzY0ZWM0YzBlZWQyMTIyN2UxMzEyMGYyZTkifQ=="/>
  </w:docVars>
  <w:rsids>
    <w:rsidRoot w:val="00000000"/>
    <w:rsid w:val="0A5922A5"/>
    <w:rsid w:val="1A62077D"/>
    <w:rsid w:val="1B237D4F"/>
    <w:rsid w:val="2111714A"/>
    <w:rsid w:val="37C55B71"/>
    <w:rsid w:val="4AC035BE"/>
    <w:rsid w:val="78C47810"/>
    <w:rsid w:val="7CF1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1"/>
      <w:lang w:val="zh-CN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autoRedefine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autoRedefine/>
    <w:semiHidden/>
    <w:qFormat/>
    <w:uiPriority w:val="0"/>
  </w:style>
  <w:style w:type="paragraph" w:customStyle="1" w:styleId="9">
    <w:name w:val="列出段落1"/>
    <w:basedOn w:val="1"/>
    <w:autoRedefine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2024-04-17T02:38:49Z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