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002"/>
        <w:gridCol w:w="978"/>
        <w:gridCol w:w="1573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bookmarkStart w:id="0" w:name="_Hlk50096648"/>
            <w:bookmarkStart w:id="1" w:name="_Hlk98601959"/>
            <w:r>
              <w:rPr>
                <w:rFonts w:hint="eastAsia" w:ascii="宋体" w:hAnsi="宋体" w:cs="宋体"/>
                <w:color w:val="auto"/>
                <w:lang w:val="en-US" w:eastAsia="zh-CN"/>
              </w:rPr>
              <w:t>设备</w:t>
            </w:r>
            <w:r>
              <w:rPr>
                <w:rFonts w:hint="eastAsia" w:ascii="宋体" w:hAnsi="宋体" w:cs="宋体"/>
                <w:color w:val="auto"/>
              </w:rPr>
              <w:t>名称</w:t>
            </w:r>
          </w:p>
        </w:tc>
        <w:tc>
          <w:tcPr>
            <w:tcW w:w="7110" w:type="dxa"/>
            <w:gridSpan w:val="4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Y平衡测试套件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数量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lang w:val="en-US" w:eastAsia="zh-CN"/>
              </w:rPr>
              <w:t>1台</w:t>
            </w:r>
          </w:p>
        </w:tc>
        <w:tc>
          <w:tcPr>
            <w:tcW w:w="225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是否进口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是</w:t>
            </w:r>
            <w:r>
              <w:rPr>
                <w:rFonts w:hint="eastAsia" w:ascii="宋体" w:hAnsi="宋体" w:cs="宋体"/>
                <w:color w:val="auto"/>
              </w:rPr>
              <w:t xml:space="preserve">   </w:t>
            </w:r>
            <w:bookmarkStart w:id="2" w:name="_GoBack"/>
            <w:bookmarkEnd w:id="2"/>
            <w:r>
              <w:rPr>
                <w:rFonts w:hint="eastAsia" w:ascii="宋体" w:hAnsi="宋体" w:cs="宋体"/>
                <w:color w:val="auto"/>
              </w:rPr>
              <w:sym w:font="Wingdings" w:char="00FE"/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单项</w:t>
            </w:r>
            <w:r>
              <w:rPr>
                <w:rFonts w:hint="eastAsia" w:ascii="宋体" w:hAnsi="宋体" w:cs="宋体"/>
                <w:color w:val="auto"/>
              </w:rPr>
              <w:t>最高限价</w:t>
            </w:r>
          </w:p>
        </w:tc>
        <w:tc>
          <w:tcPr>
            <w:tcW w:w="711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ascii="宋体" w:hAnsi="宋体" w:cs="宋体"/>
                <w:color w:val="auto"/>
              </w:rPr>
              <w:t>1.0</w:t>
            </w:r>
            <w:r>
              <w:rPr>
                <w:rFonts w:hint="eastAsia" w:ascii="宋体" w:hAnsi="宋体" w:cs="宋体"/>
                <w:color w:val="auto"/>
              </w:rPr>
              <w:t>万元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857" w:type="dxa"/>
            <w:gridSpan w:val="7"/>
            <w:vAlign w:val="center"/>
          </w:tcPr>
          <w:p>
            <w:pPr>
              <w:pStyle w:val="2"/>
              <w:ind w:firstLine="480" w:firstLineChars="200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ascii="宋体" w:hAnsi="宋体" w:cs="宋体"/>
                <w:bCs/>
                <w:color w:val="auto"/>
                <w:sz w:val="24"/>
              </w:rPr>
              <w:t>Y平衡测试套件可以快速简便</w:t>
            </w:r>
            <w:r>
              <w:rPr>
                <w:rFonts w:hint="eastAsia" w:ascii="宋体" w:hAnsi="宋体" w:cs="宋体"/>
                <w:bCs/>
                <w:color w:val="auto"/>
                <w:sz w:val="24"/>
              </w:rPr>
              <w:t>的</w:t>
            </w:r>
            <w:r>
              <w:rPr>
                <w:rFonts w:ascii="宋体" w:hAnsi="宋体" w:cs="宋体"/>
                <w:bCs/>
                <w:color w:val="auto"/>
                <w:sz w:val="24"/>
              </w:rPr>
              <w:t>测试一个人受伤的风险，同时展示功</w:t>
            </w:r>
            <w:r>
              <w:rPr>
                <w:rFonts w:hint="eastAsia" w:ascii="宋体" w:hAnsi="宋体" w:cs="宋体"/>
                <w:bCs/>
                <w:color w:val="auto"/>
                <w:sz w:val="24"/>
              </w:rPr>
              <w:t>能对称性。用来评估运动表现，</w:t>
            </w:r>
            <w:r>
              <w:rPr>
                <w:rFonts w:ascii="宋体" w:hAnsi="宋体" w:cs="宋体"/>
                <w:bCs/>
                <w:color w:val="auto"/>
                <w:sz w:val="24"/>
              </w:rPr>
              <w:t>测量康复前和康复后的表现</w:t>
            </w:r>
            <w:r>
              <w:rPr>
                <w:rFonts w:hint="eastAsia" w:ascii="宋体" w:hAnsi="宋体" w:cs="宋体"/>
                <w:bCs/>
                <w:color w:val="auto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序号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主测试板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pStyle w:val="10"/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测试滑板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测试杆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测试表、使用说明书、合格证、保修卡、装箱单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指标名称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主测试板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pStyle w:val="10"/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>长</w:t>
            </w:r>
            <w:r>
              <w:rPr>
                <w:rFonts w:hint="eastAsia" w:ascii="宋体" w:hAnsi="宋体"/>
                <w:sz w:val="24"/>
                <w:szCs w:val="24"/>
              </w:rPr>
              <w:t>度≥</w:t>
            </w:r>
            <w:r>
              <w:rPr>
                <w:rFonts w:ascii="宋体" w:hAnsi="宋体"/>
                <w:sz w:val="24"/>
                <w:szCs w:val="24"/>
              </w:rPr>
              <w:t>165cm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测试滑板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pStyle w:val="10"/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>长</w:t>
            </w:r>
            <w:r>
              <w:rPr>
                <w:rFonts w:hint="eastAsia" w:ascii="宋体" w:hAnsi="宋体"/>
                <w:sz w:val="24"/>
                <w:szCs w:val="24"/>
              </w:rPr>
              <w:t>度≥</w:t>
            </w:r>
            <w:r>
              <w:rPr>
                <w:rFonts w:ascii="宋体" w:hAnsi="宋体"/>
                <w:sz w:val="24"/>
                <w:szCs w:val="24"/>
              </w:rPr>
              <w:t>25cm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测试杆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pStyle w:val="10"/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长度≥</w:t>
            </w:r>
            <w:r>
              <w:rPr>
                <w:rFonts w:ascii="宋体" w:hAnsi="宋体"/>
                <w:sz w:val="24"/>
                <w:szCs w:val="24"/>
              </w:rPr>
              <w:t>135cm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2"/>
              </w:rPr>
            </w:pPr>
            <w:r>
              <w:rPr>
                <w:rFonts w:hint="eastAsia" w:ascii="宋体" w:hAnsi="宋体" w:cs="宋体"/>
                <w:color w:val="auto"/>
                <w:kern w:val="2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质保期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设备保修以到货安装验收合格后之日起计算，保修期≥3年。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收费标准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质保期外配件及维修价格，卖方须提供常用备件、易损件、选配件清单及报价，报价不高于市场报价的75%。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培训支持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供方为需方的操作人员免费提供现场操作培训和维修维护技术培训。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维修响应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维修响应时间≤4小时，接报修后24小时内工程师到场；48小时内解除故障（不可抗力除外），特殊情况下提供备用机。提供免费保修电话，卖方在保修期内至少每半年免费进行一次状态检测。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到货时间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合同签订后60天内。</w:t>
            </w: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kNzIyNzY0ZWM0YzBlZWQyMTIyN2UxMzEyMGYyZTkifQ=="/>
  </w:docVars>
  <w:rsids>
    <w:rsidRoot w:val="00000000"/>
    <w:rsid w:val="1B237D4F"/>
    <w:rsid w:val="37C55B71"/>
    <w:rsid w:val="3BE71B55"/>
    <w:rsid w:val="40B2703C"/>
    <w:rsid w:val="4AC035BE"/>
    <w:rsid w:val="57FF0263"/>
    <w:rsid w:val="69461C0F"/>
    <w:rsid w:val="740E7B5F"/>
    <w:rsid w:val="78C4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sz w:val="21"/>
      <w:lang w:val="zh-CN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autoRedefine/>
    <w:unhideWhenUsed/>
    <w:qFormat/>
    <w:uiPriority w:val="99"/>
    <w:pPr>
      <w:ind w:firstLine="420" w:firstLineChars="200"/>
    </w:pPr>
    <w:rPr>
      <w:rFonts w:ascii="Times New Roman" w:hAnsi="Times New Roman"/>
    </w:rPr>
  </w:style>
  <w:style w:type="paragraph" w:customStyle="1" w:styleId="7">
    <w:name w:val="表格文字"/>
    <w:autoRedefine/>
    <w:qFormat/>
    <w:uiPriority w:val="0"/>
    <w:pPr>
      <w:widowControl w:val="0"/>
      <w:spacing w:before="25" w:after="25"/>
      <w:jc w:val="left"/>
    </w:pPr>
    <w:rPr>
      <w:rFonts w:ascii="Times New Roman" w:hAnsi="Times New Roman" w:eastAsia="宋体" w:cs="Times New Roman"/>
      <w:bCs/>
      <w:spacing w:val="10"/>
      <w:kern w:val="0"/>
      <w:sz w:val="24"/>
      <w:szCs w:val="20"/>
      <w:lang w:val="en-US" w:eastAsia="zh-CN" w:bidi="ar-SA"/>
    </w:rPr>
  </w:style>
  <w:style w:type="character" w:customStyle="1" w:styleId="8">
    <w:name w:val="NormalCharacter"/>
    <w:autoRedefine/>
    <w:semiHidden/>
    <w:qFormat/>
    <w:uiPriority w:val="0"/>
  </w:style>
  <w:style w:type="paragraph" w:customStyle="1" w:styleId="9">
    <w:name w:val="列出段落1"/>
    <w:basedOn w:val="1"/>
    <w:qFormat/>
    <w:uiPriority w:val="0"/>
    <w:pPr>
      <w:widowControl/>
      <w:ind w:left="720" w:firstLine="360"/>
      <w:jc w:val="left"/>
    </w:pPr>
    <w:rPr>
      <w:sz w:val="22"/>
      <w:szCs w:val="20"/>
      <w:lang w:val="zh-CN" w:eastAsia="en-US"/>
    </w:rPr>
  </w:style>
  <w:style w:type="paragraph" w:customStyle="1" w:styleId="10">
    <w:name w:val="列出段落3"/>
    <w:basedOn w:val="1"/>
    <w:unhideWhenUsed/>
    <w:qFormat/>
    <w:uiPriority w:val="99"/>
    <w:pPr>
      <w:spacing w:line="360" w:lineRule="auto"/>
      <w:ind w:firstLine="420" w:firstLineChars="200"/>
    </w:pPr>
    <w:rPr>
      <w:rFonts w:cs="Times New Roman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55</Characters>
  <Lines>0</Lines>
  <Paragraphs>0</Paragraphs>
  <TotalTime>0</TotalTime>
  <ScaleCrop>false</ScaleCrop>
  <LinksUpToDate>false</LinksUpToDate>
  <CharactersWithSpaces>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2023-05-30T10:43:00Z</dcterms:created>
  <dc:creator>admin</dc:creator>
  <cp:lastModifiedBy>高吉祥</cp:lastModifiedBy>
  <dcterms:modified xsi:type="dcterms:W3CDTF">2024-04-17T02:39:06Z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0D5F4857CC3E4418A873B04DC3C050A8_12</vt:lpwstr>
  </property>
</Properties>
</file>