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8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7"/>
        <w:gridCol w:w="1002"/>
        <w:gridCol w:w="978"/>
        <w:gridCol w:w="560"/>
        <w:gridCol w:w="1013"/>
        <w:gridCol w:w="2251"/>
        <w:gridCol w:w="3277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bookmarkStart w:id="0" w:name="_Hlk98601959"/>
            <w:bookmarkStart w:id="1" w:name="_Hlk50096648"/>
            <w:r>
              <w:rPr>
                <w:rFonts w:hint="eastAsia" w:ascii="宋体" w:hAnsi="宋体" w:cs="宋体"/>
                <w:color w:val="auto"/>
                <w:lang w:val="en-US" w:eastAsia="zh-CN"/>
              </w:rPr>
              <w:t>设备</w:t>
            </w:r>
            <w:r>
              <w:rPr>
                <w:rFonts w:hint="eastAsia" w:ascii="宋体" w:hAnsi="宋体" w:cs="宋体"/>
                <w:color w:val="auto"/>
              </w:rPr>
              <w:t>名称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经皮氧分压测量仪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数量</w:t>
            </w:r>
          </w:p>
        </w:tc>
        <w:tc>
          <w:tcPr>
            <w:tcW w:w="1573" w:type="dxa"/>
            <w:gridSpan w:val="2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default" w:ascii="宋体" w:hAnsi="宋体" w:eastAsia="宋体" w:cs="宋体"/>
                <w:color w:val="auto"/>
                <w:lang w:val="en-US" w:eastAsia="zh-CN"/>
              </w:rPr>
              <w:t>1台</w:t>
            </w:r>
          </w:p>
        </w:tc>
        <w:tc>
          <w:tcPr>
            <w:tcW w:w="2251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是否进口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lang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sym w:font="Wingdings" w:char="00A8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是</w:t>
            </w:r>
            <w:r>
              <w:rPr>
                <w:rFonts w:hint="eastAsia" w:ascii="宋体" w:hAnsi="宋体" w:cs="宋体"/>
                <w:color w:val="auto"/>
              </w:rPr>
              <w:t xml:space="preserve">   </w:t>
            </w:r>
            <w:bookmarkStart w:id="2" w:name="_GoBack"/>
            <w:bookmarkEnd w:id="2"/>
            <w:r>
              <w:rPr>
                <w:rFonts w:hint="eastAsia" w:ascii="宋体" w:hAnsi="宋体" w:cs="宋体"/>
                <w:color w:val="auto"/>
              </w:rPr>
              <w:sym w:font="Wingdings" w:char="00FE"/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747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  <w:lang w:val="en-US" w:eastAsia="zh-CN"/>
              </w:rPr>
              <w:t>单项</w:t>
            </w:r>
            <w:r>
              <w:rPr>
                <w:rFonts w:hint="eastAsia" w:ascii="宋体" w:hAnsi="宋体" w:cs="宋体"/>
                <w:color w:val="auto"/>
              </w:rPr>
              <w:t>最高限价</w:t>
            </w:r>
          </w:p>
        </w:tc>
        <w:tc>
          <w:tcPr>
            <w:tcW w:w="7110" w:type="dxa"/>
            <w:gridSpan w:val="5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</w:rPr>
              <w:t>10.00万元</w:t>
            </w:r>
            <w:r>
              <w:rPr>
                <w:rFonts w:hint="eastAsia" w:ascii="宋体" w:hAnsi="宋体" w:cs="宋体"/>
                <w:color w:val="auto"/>
                <w:lang w:val="en-US" w:eastAsia="zh-CN"/>
              </w:rPr>
              <w:t>人民币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功能要求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pStyle w:val="2"/>
              <w:ind w:firstLine="480" w:firstLineChars="200"/>
              <w:rPr>
                <w:rFonts w:ascii="宋体" w:hAnsi="宋体" w:cs="宋体"/>
                <w:bCs/>
                <w:color w:val="auto"/>
                <w:sz w:val="24"/>
              </w:rPr>
            </w:pPr>
            <w:r>
              <w:rPr>
                <w:rFonts w:hint="eastAsia" w:ascii="宋体" w:hAnsi="宋体" w:cs="宋体"/>
                <w:bCs/>
                <w:color w:val="auto"/>
                <w:sz w:val="24"/>
              </w:rPr>
              <w:t>可进行各种情况下患者组织氧分压和二氧化碳分压监测，反应患者氧合和通气情况，实时监测患者组织灌注和微循环，及早提示患者状态变化。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857" w:type="dxa"/>
            <w:gridSpan w:val="8"/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软硬件配置清单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序号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描  述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设备整机（包括主机、显示器、配件）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6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</w:t>
            </w:r>
          </w:p>
        </w:tc>
        <w:tc>
          <w:tcPr>
            <w:tcW w:w="4802" w:type="dxa"/>
            <w:gridSpan w:val="4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设备使用说明书、合格证、保修卡等</w:t>
            </w:r>
          </w:p>
        </w:tc>
        <w:tc>
          <w:tcPr>
            <w:tcW w:w="3286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b/>
                <w:color w:val="auto"/>
              </w:rPr>
              <w:t>技术参数要求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序号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指标名称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</w:rPr>
            </w:pPr>
            <w:r>
              <w:rPr>
                <w:rFonts w:hint="eastAsia" w:ascii="宋体" w:hAnsi="宋体" w:cs="宋体"/>
                <w:color w:val="auto"/>
              </w:rPr>
              <w:t>技术参数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★经皮氧分压（tcpO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）监测范围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pStyle w:val="2"/>
              <w:tabs>
                <w:tab w:val="left" w:pos="0"/>
                <w:tab w:val="left" w:pos="360"/>
              </w:tabs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lang w:val="en-US" w:eastAsia="zh-CN"/>
              </w:rPr>
              <w:t>不少于0-1999mmHg（0-267Kpa）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★经皮二氧化碳分压（tcpCO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subscript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）监测范围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不少于0-200mmHg（0-26.7Kpa）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3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★能量灌注趋势监测范围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不少于0-1000mw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4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显示方式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设备内置彩色触摸液晶屏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定标单元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pStyle w:val="2"/>
              <w:tabs>
                <w:tab w:val="left" w:pos="0"/>
              </w:tabs>
              <w:adjustRightInd w:val="0"/>
              <w:snapToGrid w:val="0"/>
              <w:jc w:val="both"/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sz w:val="24"/>
                <w:szCs w:val="24"/>
                <w:lang w:val="en-US" w:eastAsia="zh-CN"/>
              </w:rPr>
              <w:t>具备主机内置定标气体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6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界面操作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b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一键启动，全中文操作系统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7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视图模式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多种视图模式可选，包括数字模式、表格模式、趋势模式等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8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游标功能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显示实时监测结果同时，可点击游标回顾任一时刻监测信息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9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自检功能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内置自检程序，自动监测系统和电极性能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10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特殊事件标记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可自定义特殊事件，并作标记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11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电源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主机内置电源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12</w:t>
            </w:r>
          </w:p>
        </w:tc>
        <w:tc>
          <w:tcPr>
            <w:tcW w:w="2540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打印报告</w:t>
            </w:r>
          </w:p>
        </w:tc>
        <w:tc>
          <w:tcPr>
            <w:tcW w:w="6541" w:type="dxa"/>
            <w:gridSpan w:val="3"/>
            <w:vAlign w:val="center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接USB连接打印机，多种打印报告格式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9848" w:type="dxa"/>
            <w:gridSpan w:val="7"/>
            <w:vAlign w:val="center"/>
          </w:tcPr>
          <w:p>
            <w:pPr>
              <w:jc w:val="center"/>
              <w:rPr>
                <w:rFonts w:ascii="宋体" w:hAnsi="宋体" w:cs="宋体"/>
                <w:color w:val="auto"/>
                <w:kern w:val="2"/>
              </w:rPr>
            </w:pPr>
            <w:r>
              <w:rPr>
                <w:rFonts w:hint="eastAsia" w:ascii="宋体" w:hAnsi="宋体" w:cs="宋体"/>
                <w:color w:val="auto"/>
                <w:kern w:val="2"/>
              </w:rPr>
              <w:t>售后服务要求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1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质保期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设备保修以到货安装验收合格后之日起计算，保修期≥3年，使用期内免费提供软件升级服务。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2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收费标准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质保期外配件及维修价格，卖方须提供常用备件、易损件、选配件清单及报价，报价不高于市场报价的75%。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3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培训支持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供方为需方的操作人员免费提供现场操作培训和维修维护技术培训。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4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维修响应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维修响应时间≤4小时，接报修后24小时内工程师到场；48小时内解除故障（不可抗力除外），特殊情况下提供备用机。提供免费保修电话，卖方在保修期内至少每半年免费进行一次状态检测。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454" w:hRule="atLeast"/>
          <w:jc w:val="center"/>
        </w:trPr>
        <w:tc>
          <w:tcPr>
            <w:tcW w:w="76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5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到货时间</w:t>
            </w:r>
          </w:p>
        </w:tc>
        <w:tc>
          <w:tcPr>
            <w:tcW w:w="7101" w:type="dxa"/>
            <w:gridSpan w:val="4"/>
            <w:vAlign w:val="center"/>
          </w:tcPr>
          <w:p>
            <w:pPr>
              <w:widowControl/>
              <w:rPr>
                <w:rFonts w:hint="eastAsia" w:ascii="宋体" w:hAnsi="宋体" w:eastAsia="宋体" w:cs="宋体"/>
                <w:sz w:val="24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szCs w:val="21"/>
              </w:rPr>
              <w:t>合同签订后60天内。</w:t>
            </w:r>
          </w:p>
        </w:tc>
      </w:tr>
      <w:bookmarkEnd w:id="0"/>
      <w:bookmarkEnd w:id="1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FkNzIyNzY0ZWM0YzBlZWQyMTIyN2UxMzEyMGYyZTkifQ=="/>
  </w:docVars>
  <w:rsids>
    <w:rsidRoot w:val="00000000"/>
    <w:rsid w:val="1B237D4F"/>
    <w:rsid w:val="37C55B71"/>
    <w:rsid w:val="3A8D04CE"/>
    <w:rsid w:val="40B2703C"/>
    <w:rsid w:val="4AC035BE"/>
    <w:rsid w:val="5C24736D"/>
    <w:rsid w:val="704B5CB2"/>
    <w:rsid w:val="740E7B5F"/>
    <w:rsid w:val="78C4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sz w:val="24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rPr>
      <w:sz w:val="21"/>
      <w:lang w:val="zh-CN"/>
    </w:rPr>
  </w:style>
  <w:style w:type="paragraph" w:styleId="3">
    <w:name w:val="Body Text Indent"/>
    <w:basedOn w:val="1"/>
    <w:autoRedefine/>
    <w:semiHidden/>
    <w:unhideWhenUsed/>
    <w:uiPriority w:val="99"/>
    <w:pPr>
      <w:spacing w:after="120"/>
      <w:ind w:left="420" w:leftChars="200"/>
    </w:pPr>
  </w:style>
  <w:style w:type="paragraph" w:styleId="4">
    <w:name w:val="Body Text First Indent 2"/>
    <w:basedOn w:val="3"/>
    <w:autoRedefine/>
    <w:unhideWhenUsed/>
    <w:qFormat/>
    <w:uiPriority w:val="99"/>
    <w:pPr>
      <w:ind w:firstLine="420" w:firstLineChars="200"/>
    </w:pPr>
    <w:rPr>
      <w:rFonts w:ascii="Times New Roman" w:hAnsi="Times New Roman"/>
    </w:rPr>
  </w:style>
  <w:style w:type="paragraph" w:customStyle="1" w:styleId="7">
    <w:name w:val="表格文字"/>
    <w:autoRedefine/>
    <w:qFormat/>
    <w:uiPriority w:val="0"/>
    <w:pPr>
      <w:widowControl w:val="0"/>
      <w:spacing w:before="25" w:after="25"/>
      <w:jc w:val="left"/>
    </w:pPr>
    <w:rPr>
      <w:rFonts w:ascii="Times New Roman" w:hAnsi="Times New Roman" w:eastAsia="宋体" w:cs="Times New Roman"/>
      <w:bCs/>
      <w:spacing w:val="10"/>
      <w:kern w:val="0"/>
      <w:sz w:val="24"/>
      <w:szCs w:val="20"/>
      <w:lang w:val="en-US" w:eastAsia="zh-CN" w:bidi="ar-SA"/>
    </w:rPr>
  </w:style>
  <w:style w:type="character" w:customStyle="1" w:styleId="8">
    <w:name w:val="NormalCharacter"/>
    <w:autoRedefine/>
    <w:semiHidden/>
    <w:qFormat/>
    <w:uiPriority w:val="0"/>
  </w:style>
  <w:style w:type="paragraph" w:customStyle="1" w:styleId="9">
    <w:name w:val="列出段落1"/>
    <w:basedOn w:val="1"/>
    <w:autoRedefine/>
    <w:qFormat/>
    <w:uiPriority w:val="0"/>
    <w:pPr>
      <w:widowControl/>
      <w:ind w:left="720" w:firstLine="360"/>
      <w:jc w:val="left"/>
    </w:pPr>
    <w:rPr>
      <w:sz w:val="22"/>
      <w:szCs w:val="20"/>
      <w:lang w:val="zh-CN" w:eastAsia="en-US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55</Words>
  <Characters>55</Characters>
  <Lines>0</Lines>
  <Paragraphs>0</Paragraphs>
  <TotalTime>0</TotalTime>
  <ScaleCrop>false</ScaleCrop>
  <LinksUpToDate>false</LinksUpToDate>
  <CharactersWithSpaces>60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2023-05-30T10:43:00Z</dcterms:created>
  <dc:creator>admin</dc:creator>
  <cp:lastModifiedBy>高吉祥</cp:lastModifiedBy>
  <dcterms:modified xsi:type="dcterms:W3CDTF">2024-04-17T02:39:40Z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0D5F4857CC3E4418A873B04DC3C050A8_12</vt:lpwstr>
  </property>
</Properties>
</file>