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084"/>
        <w:gridCol w:w="167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</w:rPr>
              <w:t>项目编号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2024-JK15-W1011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项目名称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暗适应检查仪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2" w:name="_GoBack" w:colFirst="2" w:colLast="3"/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台</w:t>
            </w:r>
          </w:p>
        </w:tc>
        <w:tc>
          <w:tcPr>
            <w:tcW w:w="2084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是否进口</w:t>
            </w:r>
          </w:p>
        </w:tc>
        <w:tc>
          <w:tcPr>
            <w:tcW w:w="345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最高投标限价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0.00万元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1.适用于暗适应时间视觉功能检查；</w:t>
            </w:r>
          </w:p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2.能进行视标图形生成显示、人机通讯、记录、存储打印等。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暗适应检查仪主机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鼠标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产品说明书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光环境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spacing w:val="2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明适应亮度为640×(1±10%) cd/m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szCs w:val="21"/>
              </w:rPr>
              <w:t>暗视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应初始</w:t>
            </w:r>
            <w:r>
              <w:rPr>
                <w:rFonts w:hint="eastAsia" w:ascii="宋体" w:hAnsi="宋体" w:eastAsia="宋体" w:cs="宋体"/>
                <w:szCs w:val="21"/>
              </w:rPr>
              <w:t>亮度为0.64×(1±10%) cd/m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视距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pStyle w:val="10"/>
              <w:ind w:firstLine="0" w:firstLineChars="0"/>
              <w:jc w:val="both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300mm</w:t>
            </w:r>
            <w:r>
              <w:rPr>
                <w:rFonts w:hint="eastAsia" w:ascii="宋体" w:hAnsi="宋体" w:eastAsia="宋体" w:cs="宋体"/>
                <w:szCs w:val="21"/>
              </w:rPr>
              <w:t>±10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视标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spacing w:val="2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）主观暗视标：四方向箭头随机变化；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pStyle w:val="10"/>
              <w:ind w:firstLine="0" w:firstLineChars="0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）客观暗视标：黑白相间的移动光条，视场面积不小于150×130mm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，光条移动速度分为00°/S、20°/S、30°/S、40°/S四档可选</w:t>
            </w:r>
            <w:r>
              <w:rPr>
                <w:rFonts w:hint="eastAsia" w:ascii="宋体" w:hAnsi="宋体" w:eastAsia="宋体" w:cs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8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Cs w:val="21"/>
              </w:rPr>
            </w:pP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）暗视标减光级数：10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  <w:lang w:eastAsia="zh-CN"/>
              </w:rPr>
              <w:t>-n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（n=0、1、2、3、4、5）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尺寸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不大于510mm×280mm×530mm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裸机重量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不大于23 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环境适应性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工作温度:5℃～40℃；储存温度：-20℃～55℃；相对湿度，不大于95%（25℃）。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电源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有地线的稳压市电交流220V、50Hz±10%；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到货时间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合同签订后180天内。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0YmJiMDBkYTFmN2QxNjE2MjZkNzYwNmY2M2FlNzgifQ=="/>
  </w:docVars>
  <w:rsids>
    <w:rsidRoot w:val="00000000"/>
    <w:rsid w:val="04976CF7"/>
    <w:rsid w:val="1B237D4F"/>
    <w:rsid w:val="37C55B71"/>
    <w:rsid w:val="4AC035BE"/>
    <w:rsid w:val="78C47810"/>
    <w:rsid w:val="7F0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标准文件_段落"/>
    <w:basedOn w:val="1"/>
    <w:locked/>
    <w:uiPriority w:val="0"/>
    <w:pPr>
      <w:adjustRightInd w:val="0"/>
      <w:spacing w:line="316" w:lineRule="exact"/>
      <w:ind w:firstLine="428" w:firstLineChars="200"/>
      <w:jc w:val="left"/>
    </w:pPr>
    <w:rPr>
      <w:rFonts w:ascii="宋体" w:hAnsi="宋体"/>
      <w:spacing w:val="2"/>
      <w:kern w:val="0"/>
      <w:szCs w:val="20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2024-03-27T08:10:08Z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