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7"/>
        <w:gridCol w:w="750"/>
        <w:gridCol w:w="2358"/>
        <w:gridCol w:w="5379"/>
        <w:gridCol w:w="7"/>
      </w:tblGrid>
      <w:tr w:rsidR="00C27D3F" w:rsidTr="00B51B25">
        <w:trPr>
          <w:gridAfter w:val="1"/>
          <w:wAfter w:w="7" w:type="dxa"/>
          <w:trHeight w:val="755"/>
          <w:jc w:val="center"/>
        </w:trPr>
        <w:tc>
          <w:tcPr>
            <w:tcW w:w="1607" w:type="dxa"/>
            <w:gridSpan w:val="2"/>
            <w:tcBorders>
              <w:top w:val="single" w:sz="4" w:space="0" w:color="auto"/>
              <w:left w:val="single" w:sz="4" w:space="0" w:color="auto"/>
              <w:bottom w:val="single" w:sz="4" w:space="0" w:color="auto"/>
              <w:right w:val="single" w:sz="4" w:space="0" w:color="auto"/>
            </w:tcBorders>
            <w:vAlign w:val="center"/>
          </w:tcPr>
          <w:p w:rsidR="00C27D3F" w:rsidRDefault="00240BBA">
            <w:pPr>
              <w:jc w:val="center"/>
              <w:rPr>
                <w:rFonts w:ascii="黑体" w:eastAsia="黑体"/>
                <w:sz w:val="24"/>
              </w:rPr>
            </w:pPr>
            <w:r>
              <w:rPr>
                <w:rFonts w:ascii="黑体" w:eastAsia="黑体" w:hint="eastAsia"/>
                <w:sz w:val="24"/>
              </w:rPr>
              <w:t>设备名称</w:t>
            </w:r>
          </w:p>
        </w:tc>
        <w:tc>
          <w:tcPr>
            <w:tcW w:w="7737" w:type="dxa"/>
            <w:gridSpan w:val="2"/>
            <w:tcBorders>
              <w:top w:val="single" w:sz="4" w:space="0" w:color="auto"/>
              <w:left w:val="single" w:sz="4" w:space="0" w:color="auto"/>
              <w:bottom w:val="single" w:sz="4" w:space="0" w:color="auto"/>
              <w:right w:val="single" w:sz="4" w:space="0" w:color="auto"/>
            </w:tcBorders>
            <w:vAlign w:val="center"/>
          </w:tcPr>
          <w:p w:rsidR="00C27D3F" w:rsidRDefault="00AE78B7" w:rsidP="00AE78B7">
            <w:pPr>
              <w:jc w:val="center"/>
              <w:rPr>
                <w:rFonts w:ascii="黑体" w:eastAsia="黑体"/>
                <w:sz w:val="24"/>
              </w:rPr>
            </w:pPr>
            <w:r>
              <w:rPr>
                <w:rFonts w:ascii="黑体" w:eastAsia="黑体" w:hint="eastAsia"/>
                <w:sz w:val="24"/>
              </w:rPr>
              <w:t>细胞实时基因表达系统</w:t>
            </w:r>
          </w:p>
        </w:tc>
      </w:tr>
      <w:tr w:rsidR="00B51B25" w:rsidTr="00B51B25">
        <w:trPr>
          <w:gridAfter w:val="1"/>
          <w:wAfter w:w="7" w:type="dxa"/>
          <w:trHeight w:val="808"/>
          <w:jc w:val="center"/>
        </w:trPr>
        <w:tc>
          <w:tcPr>
            <w:tcW w:w="1607" w:type="dxa"/>
            <w:gridSpan w:val="2"/>
            <w:tcBorders>
              <w:top w:val="single" w:sz="4" w:space="0" w:color="auto"/>
              <w:left w:val="single" w:sz="4" w:space="0" w:color="auto"/>
              <w:bottom w:val="single" w:sz="4" w:space="0" w:color="auto"/>
              <w:right w:val="single" w:sz="4" w:space="0" w:color="auto"/>
            </w:tcBorders>
            <w:vAlign w:val="center"/>
          </w:tcPr>
          <w:p w:rsidR="00B51B25" w:rsidRDefault="00B51B25" w:rsidP="00B51B25">
            <w:pPr>
              <w:jc w:val="center"/>
              <w:rPr>
                <w:rFonts w:ascii="黑体" w:eastAsia="黑体"/>
                <w:sz w:val="24"/>
              </w:rPr>
            </w:pPr>
            <w:r>
              <w:rPr>
                <w:rFonts w:ascii="黑体" w:eastAsia="黑体" w:hint="eastAsia"/>
                <w:sz w:val="24"/>
              </w:rPr>
              <w:t>设备数量</w:t>
            </w:r>
          </w:p>
        </w:tc>
        <w:tc>
          <w:tcPr>
            <w:tcW w:w="2358" w:type="dxa"/>
            <w:tcBorders>
              <w:top w:val="single" w:sz="4" w:space="0" w:color="auto"/>
              <w:left w:val="single" w:sz="4" w:space="0" w:color="auto"/>
              <w:bottom w:val="single" w:sz="4" w:space="0" w:color="auto"/>
              <w:right w:val="single" w:sz="4" w:space="0" w:color="auto"/>
            </w:tcBorders>
            <w:vAlign w:val="center"/>
          </w:tcPr>
          <w:p w:rsidR="00B51B25" w:rsidRDefault="00B51B25" w:rsidP="00B51B25">
            <w:pPr>
              <w:jc w:val="center"/>
              <w:rPr>
                <w:rFonts w:ascii="楷体_GB2312" w:eastAsia="楷体_GB2312"/>
                <w:sz w:val="24"/>
              </w:rPr>
            </w:pPr>
            <w:r>
              <w:rPr>
                <w:rFonts w:ascii="楷体_GB2312" w:eastAsia="楷体_GB2312" w:hint="eastAsia"/>
                <w:sz w:val="24"/>
              </w:rPr>
              <w:t>1</w:t>
            </w:r>
          </w:p>
        </w:tc>
        <w:tc>
          <w:tcPr>
            <w:tcW w:w="5379" w:type="dxa"/>
            <w:tcBorders>
              <w:top w:val="single" w:sz="4" w:space="0" w:color="auto"/>
              <w:left w:val="single" w:sz="4" w:space="0" w:color="auto"/>
              <w:bottom w:val="single" w:sz="4" w:space="0" w:color="auto"/>
              <w:right w:val="single" w:sz="4" w:space="0" w:color="auto"/>
            </w:tcBorders>
            <w:vAlign w:val="center"/>
          </w:tcPr>
          <w:p w:rsidR="00B51B25" w:rsidRDefault="00B51B25" w:rsidP="00B51B25">
            <w:pPr>
              <w:jc w:val="center"/>
              <w:rPr>
                <w:rFonts w:ascii="楷体_GB2312" w:eastAsia="楷体_GB2312"/>
                <w:sz w:val="24"/>
              </w:rPr>
            </w:pPr>
            <w:r>
              <w:rPr>
                <w:rFonts w:ascii="黑体" w:eastAsia="黑体" w:hint="eastAsia"/>
                <w:sz w:val="24"/>
              </w:rPr>
              <w:t xml:space="preserve">□国产   </w:t>
            </w:r>
            <w:r>
              <w:rPr>
                <w:rFonts w:ascii="黑体" w:eastAsia="黑体" w:hint="eastAsia"/>
                <w:sz w:val="24"/>
                <w:highlight w:val="black"/>
              </w:rPr>
              <w:t>□</w:t>
            </w:r>
            <w:r>
              <w:rPr>
                <w:rFonts w:ascii="黑体" w:eastAsia="黑体" w:hint="eastAsia"/>
                <w:sz w:val="24"/>
              </w:rPr>
              <w:t xml:space="preserve"> 进口</w:t>
            </w:r>
          </w:p>
        </w:tc>
      </w:tr>
      <w:tr w:rsidR="00B51B25" w:rsidTr="00B51B25">
        <w:trPr>
          <w:trHeight w:val="626"/>
          <w:jc w:val="center"/>
        </w:trPr>
        <w:tc>
          <w:tcPr>
            <w:tcW w:w="857" w:type="dxa"/>
            <w:vAlign w:val="center"/>
          </w:tcPr>
          <w:p w:rsidR="00B51B25" w:rsidRDefault="00B51B25" w:rsidP="00B51B25">
            <w:pPr>
              <w:jc w:val="center"/>
              <w:rPr>
                <w:rFonts w:ascii="仿宋_GB2312" w:eastAsia="仿宋_GB2312"/>
                <w:sz w:val="28"/>
                <w:szCs w:val="28"/>
              </w:rPr>
            </w:pPr>
            <w:bookmarkStart w:id="0" w:name="_GoBack"/>
            <w:bookmarkEnd w:id="0"/>
            <w:r>
              <w:rPr>
                <w:rFonts w:ascii="仿宋_GB2312" w:eastAsia="仿宋_GB2312" w:hint="eastAsia"/>
                <w:sz w:val="28"/>
                <w:szCs w:val="28"/>
              </w:rPr>
              <w:t>序号</w:t>
            </w:r>
          </w:p>
        </w:tc>
        <w:tc>
          <w:tcPr>
            <w:tcW w:w="3108" w:type="dxa"/>
            <w:gridSpan w:val="2"/>
            <w:vAlign w:val="center"/>
          </w:tcPr>
          <w:p w:rsidR="00B51B25" w:rsidRDefault="00B51B25" w:rsidP="00B51B25">
            <w:pPr>
              <w:jc w:val="center"/>
              <w:rPr>
                <w:rFonts w:ascii="仿宋_GB2312" w:eastAsia="仿宋_GB2312"/>
                <w:sz w:val="28"/>
                <w:szCs w:val="28"/>
              </w:rPr>
            </w:pPr>
            <w:r>
              <w:rPr>
                <w:rFonts w:ascii="仿宋_GB2312" w:eastAsia="仿宋_GB2312" w:hint="eastAsia"/>
                <w:sz w:val="28"/>
                <w:szCs w:val="28"/>
              </w:rPr>
              <w:t>指标名称</w:t>
            </w:r>
          </w:p>
        </w:tc>
        <w:tc>
          <w:tcPr>
            <w:tcW w:w="5386" w:type="dxa"/>
            <w:gridSpan w:val="2"/>
            <w:vAlign w:val="center"/>
          </w:tcPr>
          <w:p w:rsidR="00B51B25" w:rsidRDefault="00B51B25" w:rsidP="00B51B25">
            <w:pPr>
              <w:jc w:val="center"/>
              <w:rPr>
                <w:rFonts w:ascii="仿宋_GB2312" w:eastAsia="仿宋_GB2312"/>
                <w:sz w:val="28"/>
                <w:szCs w:val="28"/>
              </w:rPr>
            </w:pPr>
            <w:r>
              <w:rPr>
                <w:rFonts w:ascii="仿宋_GB2312" w:eastAsia="仿宋_GB2312" w:hint="eastAsia"/>
                <w:sz w:val="28"/>
                <w:szCs w:val="28"/>
              </w:rPr>
              <w:t>技术参数</w:t>
            </w:r>
          </w:p>
        </w:tc>
      </w:tr>
      <w:tr w:rsidR="00B51B25" w:rsidRPr="008E6F31" w:rsidTr="00B51B25">
        <w:tblPrEx>
          <w:tblLook w:val="01E0" w:firstRow="1" w:lastRow="1" w:firstColumn="1" w:lastColumn="1" w:noHBand="0" w:noVBand="0"/>
        </w:tblPrEx>
        <w:trPr>
          <w:trHeight w:val="738"/>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1</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#可容纳培养皿样品数量</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一次不少于6个 35</w:t>
            </w:r>
            <w:r w:rsidRPr="000E5A2A">
              <w:rPr>
                <w:rFonts w:asciiTheme="minorEastAsia" w:eastAsiaTheme="minorEastAsia" w:hAnsiTheme="minorEastAsia"/>
                <w:szCs w:val="21"/>
              </w:rPr>
              <w:t>mm</w:t>
            </w:r>
            <w:r w:rsidRPr="000E5A2A">
              <w:rPr>
                <w:rFonts w:asciiTheme="minorEastAsia" w:eastAsiaTheme="minorEastAsia" w:hAnsiTheme="minorEastAsia" w:hint="eastAsia"/>
                <w:szCs w:val="21"/>
              </w:rPr>
              <w:t>培养皿</w:t>
            </w:r>
          </w:p>
        </w:tc>
      </w:tr>
      <w:tr w:rsidR="00B51B25" w:rsidRPr="008E6F31" w:rsidTr="00B51B25">
        <w:tblPrEx>
          <w:tblLook w:val="01E0" w:firstRow="1" w:lastRow="1" w:firstColumn="1" w:lastColumn="1" w:noHBand="0" w:noVBand="0"/>
        </w:tblPrEx>
        <w:trPr>
          <w:trHeight w:val="711"/>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2</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#光子检测器</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增强型光电倍增管</w:t>
            </w:r>
          </w:p>
        </w:tc>
      </w:tr>
      <w:tr w:rsidR="00B51B25" w:rsidRPr="008E6F31" w:rsidTr="00B51B25">
        <w:tblPrEx>
          <w:tblLook w:val="01E0" w:firstRow="1" w:lastRow="1" w:firstColumn="1" w:lastColumn="1" w:noHBand="0" w:noVBand="0"/>
        </w:tblPrEx>
        <w:trPr>
          <w:trHeight w:val="711"/>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3</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#温度控制</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精密半导体元件和空气循环</w:t>
            </w:r>
          </w:p>
        </w:tc>
      </w:tr>
      <w:tr w:rsidR="00B51B25" w:rsidRPr="00B81701" w:rsidTr="00B51B25">
        <w:tblPrEx>
          <w:tblLook w:val="01E0" w:firstRow="1" w:lastRow="1" w:firstColumn="1" w:lastColumn="1" w:noHBand="0" w:noVBand="0"/>
        </w:tblPrEx>
        <w:trPr>
          <w:trHeight w:hRule="exact" w:val="948"/>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4</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#温控范围和精度</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室温0℃－42℃，1℃调节，±0.6℃ (室温 25℃条件下 )</w:t>
            </w:r>
          </w:p>
          <w:p w:rsidR="00B51B25" w:rsidRPr="000E5A2A" w:rsidRDefault="00B51B25" w:rsidP="00B51B25">
            <w:pPr>
              <w:jc w:val="center"/>
              <w:rPr>
                <w:rFonts w:asciiTheme="minorEastAsia" w:eastAsiaTheme="minorEastAsia" w:hAnsiTheme="minorEastAsia"/>
                <w:szCs w:val="21"/>
              </w:rPr>
            </w:pPr>
          </w:p>
        </w:tc>
      </w:tr>
      <w:tr w:rsidR="00B51B25" w:rsidRPr="008E6F31" w:rsidTr="00B51B25">
        <w:tblPrEx>
          <w:tblLook w:val="01E0" w:firstRow="1" w:lastRow="1" w:firstColumn="1" w:lastColumn="1" w:noHBand="0" w:noVBand="0"/>
        </w:tblPrEx>
        <w:trPr>
          <w:trHeight w:val="682"/>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5</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#CO2 浓度控制</w:t>
            </w:r>
          </w:p>
        </w:tc>
        <w:tc>
          <w:tcPr>
            <w:tcW w:w="5386"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5%浓度，传感器与调节器控制</w:t>
            </w:r>
          </w:p>
        </w:tc>
      </w:tr>
      <w:tr w:rsidR="00B51B25" w:rsidRPr="008E6F31" w:rsidTr="00B51B25">
        <w:tblPrEx>
          <w:tblLook w:val="01E0" w:firstRow="1" w:lastRow="1" w:firstColumn="1" w:lastColumn="1" w:noHBand="0" w:noVBand="0"/>
        </w:tblPrEx>
        <w:trPr>
          <w:trHeight w:val="682"/>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6</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检测波长与检测间隔</w:t>
            </w:r>
          </w:p>
        </w:tc>
        <w:tc>
          <w:tcPr>
            <w:tcW w:w="5386"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350-650nm，范围不小于2-250min</w:t>
            </w:r>
          </w:p>
        </w:tc>
      </w:tr>
      <w:tr w:rsidR="00B51B25" w:rsidRPr="008E6F31" w:rsidTr="00B51B25">
        <w:tblPrEx>
          <w:tblLook w:val="01E0" w:firstRow="1" w:lastRow="1" w:firstColumn="1" w:lastColumn="1" w:noHBand="0" w:noVBand="0"/>
        </w:tblPrEx>
        <w:trPr>
          <w:trHeight w:val="682"/>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7</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光子检测周期</w:t>
            </w:r>
          </w:p>
        </w:tc>
        <w:tc>
          <w:tcPr>
            <w:tcW w:w="5386"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1-60s/1-50min</w:t>
            </w:r>
          </w:p>
        </w:tc>
      </w:tr>
      <w:tr w:rsidR="00B51B25" w:rsidRPr="008E6F31" w:rsidTr="00B51B25">
        <w:tblPrEx>
          <w:tblLook w:val="01E0" w:firstRow="1" w:lastRow="1" w:firstColumn="1" w:lastColumn="1" w:noHBand="0" w:noVBand="0"/>
        </w:tblPrEx>
        <w:trPr>
          <w:trHeight w:val="682"/>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 xml:space="preserve"> 8</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★多色检测滤光器</w:t>
            </w:r>
          </w:p>
        </w:tc>
        <w:tc>
          <w:tcPr>
            <w:tcW w:w="5386"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F0:N</w:t>
            </w:r>
            <w:r w:rsidRPr="000E5A2A">
              <w:rPr>
                <w:rFonts w:asciiTheme="minorEastAsia" w:eastAsiaTheme="minorEastAsia" w:hAnsiTheme="minorEastAsia"/>
                <w:szCs w:val="21"/>
              </w:rPr>
              <w:t>o</w:t>
            </w:r>
            <w:r w:rsidRPr="000E5A2A">
              <w:rPr>
                <w:rFonts w:asciiTheme="minorEastAsia" w:eastAsiaTheme="minorEastAsia" w:hAnsiTheme="minorEastAsia" w:hint="eastAsia"/>
                <w:szCs w:val="21"/>
              </w:rPr>
              <w:t>n（全波长通过）；F1:O56(560nm)；F2:R62（620nm）</w:t>
            </w:r>
          </w:p>
        </w:tc>
      </w:tr>
      <w:tr w:rsidR="00B51B25" w:rsidRPr="008E6F31" w:rsidTr="00B51B25">
        <w:tblPrEx>
          <w:tblLook w:val="01E0" w:firstRow="1" w:lastRow="1" w:firstColumn="1" w:lastColumn="1" w:noHBand="0" w:noVBand="0"/>
        </w:tblPrEx>
        <w:trPr>
          <w:trHeight w:val="697"/>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9</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#检测状态</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可以在细胞长期培养状态下对其进行实时的生物发光检测</w:t>
            </w:r>
          </w:p>
        </w:tc>
      </w:tr>
      <w:tr w:rsidR="00B51B25" w:rsidRPr="008E6F31" w:rsidTr="00B51B25">
        <w:tblPrEx>
          <w:tblLook w:val="01E0" w:firstRow="1" w:lastRow="1" w:firstColumn="1" w:lastColumn="1" w:noHBand="0" w:noVBand="0"/>
        </w:tblPrEx>
        <w:trPr>
          <w:trHeight w:val="738"/>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10</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＃信号传导检测</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可以实时监测胞内能量传导，通过双色或者多色荧光检测信号传导</w:t>
            </w:r>
          </w:p>
        </w:tc>
      </w:tr>
      <w:tr w:rsidR="00B51B25" w:rsidRPr="008E6F31" w:rsidTr="00B51B25">
        <w:tblPrEx>
          <w:tblLook w:val="01E0" w:firstRow="1" w:lastRow="1" w:firstColumn="1" w:lastColumn="1" w:noHBand="0" w:noVBand="0"/>
        </w:tblPrEx>
        <w:trPr>
          <w:trHeight w:val="710"/>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11</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★检测表达</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可进行多色荧光素酶分析，只需加入一种底物即可分析二种荧光素酶生物发光。针对同一样品，最多可同时检测三种基因表达。同时可实时定量监测组织切片融合荧光素酶报告基因的基因表达水平</w:t>
            </w:r>
          </w:p>
        </w:tc>
      </w:tr>
      <w:tr w:rsidR="00B51B25" w:rsidRPr="008E6F31" w:rsidTr="00B51B25">
        <w:tblPrEx>
          <w:tblLook w:val="01E0" w:firstRow="1" w:lastRow="1" w:firstColumn="1" w:lastColumn="1" w:noHBand="0" w:noVBand="0"/>
        </w:tblPrEx>
        <w:trPr>
          <w:trHeight w:val="710"/>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12</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＃药递研究和功能基因研究</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可用于通过荧光信号的检测，实时监测纳米粒子载药的靶向治疗。可用荧光素酶表达载体剪接功能基因，转入细胞后实时监测分析基因表达。</w:t>
            </w:r>
          </w:p>
        </w:tc>
      </w:tr>
      <w:tr w:rsidR="00B51B25" w:rsidRPr="008E6F31" w:rsidTr="00B51B25">
        <w:tblPrEx>
          <w:tblLook w:val="01E0" w:firstRow="1" w:lastRow="1" w:firstColumn="1" w:lastColumn="1" w:noHBand="0" w:noVBand="0"/>
        </w:tblPrEx>
        <w:trPr>
          <w:trHeight w:val="710"/>
          <w:jc w:val="center"/>
        </w:trPr>
        <w:tc>
          <w:tcPr>
            <w:tcW w:w="857" w:type="dxa"/>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13</w:t>
            </w:r>
          </w:p>
        </w:tc>
        <w:tc>
          <w:tcPr>
            <w:tcW w:w="3108" w:type="dxa"/>
            <w:gridSpan w:val="2"/>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＃胞内蛋白相互作用</w:t>
            </w:r>
          </w:p>
        </w:tc>
        <w:tc>
          <w:tcPr>
            <w:tcW w:w="5386" w:type="dxa"/>
            <w:gridSpan w:val="2"/>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可在活细胞水平下，研究蛋白间BRET.</w:t>
            </w:r>
          </w:p>
        </w:tc>
      </w:tr>
      <w:tr w:rsidR="00B51B25" w:rsidRPr="008E6F31" w:rsidTr="00B51B25">
        <w:tblPrEx>
          <w:tblLook w:val="01E0" w:firstRow="1" w:lastRow="1" w:firstColumn="1" w:lastColumn="1" w:noHBand="0" w:noVBand="0"/>
        </w:tblPrEx>
        <w:trPr>
          <w:trHeight w:val="710"/>
          <w:jc w:val="center"/>
        </w:trPr>
        <w:tc>
          <w:tcPr>
            <w:tcW w:w="857" w:type="dxa"/>
            <w:tcBorders>
              <w:bottom w:val="single" w:sz="4" w:space="0" w:color="auto"/>
            </w:tcBorders>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lastRenderedPageBreak/>
              <w:t>14</w:t>
            </w:r>
          </w:p>
        </w:tc>
        <w:tc>
          <w:tcPr>
            <w:tcW w:w="3108" w:type="dxa"/>
            <w:gridSpan w:val="2"/>
            <w:tcBorders>
              <w:bottom w:val="single" w:sz="4" w:space="0" w:color="auto"/>
            </w:tcBorders>
            <w:vAlign w:val="center"/>
          </w:tcPr>
          <w:p w:rsidR="00B51B25" w:rsidRPr="000E5A2A" w:rsidRDefault="00B51B25" w:rsidP="00B51B25">
            <w:pPr>
              <w:jc w:val="center"/>
              <w:rPr>
                <w:rFonts w:asciiTheme="minorEastAsia" w:eastAsiaTheme="minorEastAsia" w:hAnsiTheme="minorEastAsia"/>
                <w:szCs w:val="21"/>
              </w:rPr>
            </w:pPr>
            <w:r w:rsidRPr="000E5A2A">
              <w:rPr>
                <w:rFonts w:asciiTheme="minorEastAsia" w:eastAsiaTheme="minorEastAsia" w:hAnsiTheme="minorEastAsia" w:hint="eastAsia"/>
                <w:szCs w:val="21"/>
              </w:rPr>
              <w:t>＃生物节律与细胞凋亡</w:t>
            </w:r>
          </w:p>
        </w:tc>
        <w:tc>
          <w:tcPr>
            <w:tcW w:w="5386" w:type="dxa"/>
            <w:gridSpan w:val="2"/>
            <w:tcBorders>
              <w:bottom w:val="single" w:sz="4" w:space="0" w:color="auto"/>
            </w:tcBorders>
            <w:vAlign w:val="center"/>
          </w:tcPr>
          <w:p w:rsidR="00B51B25" w:rsidRPr="000E5A2A" w:rsidRDefault="00B51B25" w:rsidP="00B51B25">
            <w:pPr>
              <w:spacing w:line="460" w:lineRule="exact"/>
              <w:outlineLvl w:val="2"/>
              <w:rPr>
                <w:rFonts w:asciiTheme="minorEastAsia" w:eastAsiaTheme="minorEastAsia" w:hAnsiTheme="minorEastAsia"/>
                <w:szCs w:val="21"/>
              </w:rPr>
            </w:pPr>
            <w:r w:rsidRPr="000E5A2A">
              <w:rPr>
                <w:rFonts w:asciiTheme="minorEastAsia" w:eastAsiaTheme="minorEastAsia" w:hAnsiTheme="minorEastAsia" w:hint="eastAsia"/>
                <w:szCs w:val="21"/>
              </w:rPr>
              <w:t>可用时钟报告基因研究生物节律，可用于实时监测细胞凋亡、死亡动态过程中的基因表达变化</w:t>
            </w:r>
          </w:p>
        </w:tc>
      </w:tr>
    </w:tbl>
    <w:p w:rsidR="008E2B89" w:rsidRDefault="008E2B89" w:rsidP="008E2B89">
      <w:pPr>
        <w:ind w:left="720" w:hangingChars="300" w:hanging="720"/>
        <w:rPr>
          <w:rFonts w:ascii="仿宋_GB2312" w:eastAsia="仿宋_GB2312"/>
          <w:sz w:val="24"/>
        </w:rPr>
      </w:pPr>
      <w:r w:rsidRPr="008E6F31">
        <w:rPr>
          <w:rFonts w:ascii="仿宋_GB2312" w:eastAsia="仿宋_GB2312" w:hint="eastAsia"/>
          <w:sz w:val="24"/>
        </w:rPr>
        <w:t>说明: 功能要求、配置清单为必备要求，从功能角度提出；技术参数总数不得超过10项，应体现设备档次要求，参数中区分“★”、“＃”参数，其中“★”参数为核心参数，为必须满足参数；“＃”参数为重要参数，在采购评审中分值较高。</w:t>
      </w:r>
    </w:p>
    <w:p w:rsidR="00C27D3F" w:rsidRDefault="00C27D3F">
      <w:pPr>
        <w:ind w:left="720" w:hangingChars="300" w:hanging="720"/>
        <w:rPr>
          <w:rFonts w:eastAsia="楷体_GB2312"/>
          <w:sz w:val="24"/>
        </w:rPr>
      </w:pPr>
    </w:p>
    <w:sectPr w:rsidR="00C27D3F" w:rsidSect="00C27D3F">
      <w:footerReference w:type="even" r:id="rId7"/>
      <w:pgSz w:w="11907" w:h="16840"/>
      <w:pgMar w:top="1418" w:right="1418" w:bottom="1418" w:left="1418" w:header="851" w:footer="1814" w:gutter="0"/>
      <w:pgNumType w:start="6"/>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AD8" w:rsidRDefault="00345AD8" w:rsidP="00C27D3F">
      <w:r>
        <w:separator/>
      </w:r>
    </w:p>
  </w:endnote>
  <w:endnote w:type="continuationSeparator" w:id="0">
    <w:p w:rsidR="00345AD8" w:rsidRDefault="00345AD8" w:rsidP="00C2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D3F" w:rsidRDefault="00F9675F">
    <w:pPr>
      <w:pStyle w:val="a4"/>
      <w:framePr w:wrap="around" w:vAnchor="text" w:hAnchor="margin" w:xAlign="outside" w:y="1"/>
      <w:rPr>
        <w:rStyle w:val="a6"/>
      </w:rPr>
    </w:pPr>
    <w:r>
      <w:rPr>
        <w:rStyle w:val="a6"/>
      </w:rPr>
      <w:fldChar w:fldCharType="begin"/>
    </w:r>
    <w:r w:rsidR="00240BBA">
      <w:rPr>
        <w:rStyle w:val="a6"/>
      </w:rPr>
      <w:instrText xml:space="preserve">PAGE  </w:instrText>
    </w:r>
    <w:r>
      <w:rPr>
        <w:rStyle w:val="a6"/>
      </w:rPr>
      <w:fldChar w:fldCharType="end"/>
    </w:r>
  </w:p>
  <w:p w:rsidR="00C27D3F" w:rsidRDefault="00C27D3F">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AD8" w:rsidRDefault="00345AD8" w:rsidP="00C27D3F">
      <w:r>
        <w:separator/>
      </w:r>
    </w:p>
  </w:footnote>
  <w:footnote w:type="continuationSeparator" w:id="0">
    <w:p w:rsidR="00345AD8" w:rsidRDefault="00345AD8" w:rsidP="00C27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3055"/>
    <w:rsid w:val="00004BB8"/>
    <w:rsid w:val="000100C9"/>
    <w:rsid w:val="0001282C"/>
    <w:rsid w:val="00031EBE"/>
    <w:rsid w:val="00041BFB"/>
    <w:rsid w:val="000440C3"/>
    <w:rsid w:val="00050193"/>
    <w:rsid w:val="000512EA"/>
    <w:rsid w:val="00062CD9"/>
    <w:rsid w:val="00065BC5"/>
    <w:rsid w:val="000727AD"/>
    <w:rsid w:val="000939C7"/>
    <w:rsid w:val="00097F13"/>
    <w:rsid w:val="000B34EF"/>
    <w:rsid w:val="000C10AB"/>
    <w:rsid w:val="000E24EC"/>
    <w:rsid w:val="000E5A2A"/>
    <w:rsid w:val="000F2FA5"/>
    <w:rsid w:val="000F52C4"/>
    <w:rsid w:val="0010069F"/>
    <w:rsid w:val="001104D8"/>
    <w:rsid w:val="001107F4"/>
    <w:rsid w:val="001204D8"/>
    <w:rsid w:val="00124E98"/>
    <w:rsid w:val="00136588"/>
    <w:rsid w:val="00137CE0"/>
    <w:rsid w:val="00162A74"/>
    <w:rsid w:val="00162E1A"/>
    <w:rsid w:val="001723C0"/>
    <w:rsid w:val="001735EA"/>
    <w:rsid w:val="00176AA4"/>
    <w:rsid w:val="00177DD0"/>
    <w:rsid w:val="00186BC5"/>
    <w:rsid w:val="0019329A"/>
    <w:rsid w:val="001968C6"/>
    <w:rsid w:val="001A2DEA"/>
    <w:rsid w:val="001A3055"/>
    <w:rsid w:val="001B2FD2"/>
    <w:rsid w:val="001B58F6"/>
    <w:rsid w:val="001C02B3"/>
    <w:rsid w:val="001D0405"/>
    <w:rsid w:val="001E054E"/>
    <w:rsid w:val="001E0B20"/>
    <w:rsid w:val="001E1E9A"/>
    <w:rsid w:val="001F3400"/>
    <w:rsid w:val="0020211C"/>
    <w:rsid w:val="002029B1"/>
    <w:rsid w:val="00210AFB"/>
    <w:rsid w:val="0021766A"/>
    <w:rsid w:val="00227B07"/>
    <w:rsid w:val="00233121"/>
    <w:rsid w:val="0023434A"/>
    <w:rsid w:val="00240BBA"/>
    <w:rsid w:val="00250716"/>
    <w:rsid w:val="002570B1"/>
    <w:rsid w:val="00274EF4"/>
    <w:rsid w:val="00283960"/>
    <w:rsid w:val="0029501D"/>
    <w:rsid w:val="002D6226"/>
    <w:rsid w:val="002E086D"/>
    <w:rsid w:val="002E17D3"/>
    <w:rsid w:val="002E6020"/>
    <w:rsid w:val="002F2764"/>
    <w:rsid w:val="002F7BF8"/>
    <w:rsid w:val="00314607"/>
    <w:rsid w:val="00316790"/>
    <w:rsid w:val="00330438"/>
    <w:rsid w:val="00334D19"/>
    <w:rsid w:val="00344BD1"/>
    <w:rsid w:val="00345AD8"/>
    <w:rsid w:val="00346A55"/>
    <w:rsid w:val="0036107E"/>
    <w:rsid w:val="00362E13"/>
    <w:rsid w:val="00383BD7"/>
    <w:rsid w:val="00385E11"/>
    <w:rsid w:val="00387B34"/>
    <w:rsid w:val="003A0991"/>
    <w:rsid w:val="003A2C3A"/>
    <w:rsid w:val="003A5954"/>
    <w:rsid w:val="003A5A56"/>
    <w:rsid w:val="003B6D20"/>
    <w:rsid w:val="003B74FB"/>
    <w:rsid w:val="003C20C9"/>
    <w:rsid w:val="003D0426"/>
    <w:rsid w:val="003E1BB2"/>
    <w:rsid w:val="003E4601"/>
    <w:rsid w:val="003F273D"/>
    <w:rsid w:val="003F7312"/>
    <w:rsid w:val="00403DB8"/>
    <w:rsid w:val="0041080B"/>
    <w:rsid w:val="00412701"/>
    <w:rsid w:val="00412F82"/>
    <w:rsid w:val="004156BE"/>
    <w:rsid w:val="0042772B"/>
    <w:rsid w:val="00442605"/>
    <w:rsid w:val="00456AEA"/>
    <w:rsid w:val="00460A25"/>
    <w:rsid w:val="00460D3B"/>
    <w:rsid w:val="004628BA"/>
    <w:rsid w:val="004661B7"/>
    <w:rsid w:val="004713AE"/>
    <w:rsid w:val="0047749F"/>
    <w:rsid w:val="004963D4"/>
    <w:rsid w:val="004A2B63"/>
    <w:rsid w:val="004B74CB"/>
    <w:rsid w:val="004B75DA"/>
    <w:rsid w:val="004C6A80"/>
    <w:rsid w:val="004E55C8"/>
    <w:rsid w:val="004F6390"/>
    <w:rsid w:val="004F6612"/>
    <w:rsid w:val="00500C2A"/>
    <w:rsid w:val="00501999"/>
    <w:rsid w:val="005064A1"/>
    <w:rsid w:val="005121A1"/>
    <w:rsid w:val="00512A42"/>
    <w:rsid w:val="00533133"/>
    <w:rsid w:val="0054676C"/>
    <w:rsid w:val="005508C2"/>
    <w:rsid w:val="00556091"/>
    <w:rsid w:val="005809C6"/>
    <w:rsid w:val="00586AD3"/>
    <w:rsid w:val="005878A1"/>
    <w:rsid w:val="0059077D"/>
    <w:rsid w:val="00590FA2"/>
    <w:rsid w:val="0059461E"/>
    <w:rsid w:val="005A0CFB"/>
    <w:rsid w:val="005A129E"/>
    <w:rsid w:val="005C3967"/>
    <w:rsid w:val="005C51F0"/>
    <w:rsid w:val="005D0381"/>
    <w:rsid w:val="005E4192"/>
    <w:rsid w:val="00611F93"/>
    <w:rsid w:val="00624E29"/>
    <w:rsid w:val="006318DA"/>
    <w:rsid w:val="0064010E"/>
    <w:rsid w:val="0064614C"/>
    <w:rsid w:val="00650FB3"/>
    <w:rsid w:val="00652E1A"/>
    <w:rsid w:val="0067600A"/>
    <w:rsid w:val="006A2D7D"/>
    <w:rsid w:val="006C7168"/>
    <w:rsid w:val="006D148B"/>
    <w:rsid w:val="006D448F"/>
    <w:rsid w:val="006F4BD1"/>
    <w:rsid w:val="007056A9"/>
    <w:rsid w:val="007064B9"/>
    <w:rsid w:val="00713061"/>
    <w:rsid w:val="007143ED"/>
    <w:rsid w:val="00716D49"/>
    <w:rsid w:val="00716DD6"/>
    <w:rsid w:val="00722A85"/>
    <w:rsid w:val="00731907"/>
    <w:rsid w:val="00742A08"/>
    <w:rsid w:val="00746CEA"/>
    <w:rsid w:val="00762CB0"/>
    <w:rsid w:val="007663C7"/>
    <w:rsid w:val="00774C0F"/>
    <w:rsid w:val="0077613D"/>
    <w:rsid w:val="00776DFF"/>
    <w:rsid w:val="007856B0"/>
    <w:rsid w:val="00786034"/>
    <w:rsid w:val="00787421"/>
    <w:rsid w:val="007B54A0"/>
    <w:rsid w:val="007C1F31"/>
    <w:rsid w:val="007D4199"/>
    <w:rsid w:val="007D46B6"/>
    <w:rsid w:val="007D7ECD"/>
    <w:rsid w:val="007E4437"/>
    <w:rsid w:val="007F6153"/>
    <w:rsid w:val="00827C1D"/>
    <w:rsid w:val="008402D2"/>
    <w:rsid w:val="00854C10"/>
    <w:rsid w:val="008654BC"/>
    <w:rsid w:val="008750E5"/>
    <w:rsid w:val="0087585A"/>
    <w:rsid w:val="008767F7"/>
    <w:rsid w:val="0088605B"/>
    <w:rsid w:val="008867FF"/>
    <w:rsid w:val="00896B70"/>
    <w:rsid w:val="008A5602"/>
    <w:rsid w:val="008B1F7C"/>
    <w:rsid w:val="008C0EB0"/>
    <w:rsid w:val="008C4B84"/>
    <w:rsid w:val="008D746B"/>
    <w:rsid w:val="008E2B89"/>
    <w:rsid w:val="008E6F31"/>
    <w:rsid w:val="008E7DB6"/>
    <w:rsid w:val="00902B95"/>
    <w:rsid w:val="0091257F"/>
    <w:rsid w:val="009129DB"/>
    <w:rsid w:val="00917F3A"/>
    <w:rsid w:val="0093758F"/>
    <w:rsid w:val="00941ED4"/>
    <w:rsid w:val="00944349"/>
    <w:rsid w:val="009A17DB"/>
    <w:rsid w:val="009A2A67"/>
    <w:rsid w:val="009B1098"/>
    <w:rsid w:val="009B26CF"/>
    <w:rsid w:val="009C1C09"/>
    <w:rsid w:val="009C3815"/>
    <w:rsid w:val="009D685E"/>
    <w:rsid w:val="009E4CBE"/>
    <w:rsid w:val="009E78AE"/>
    <w:rsid w:val="00A16578"/>
    <w:rsid w:val="00A31747"/>
    <w:rsid w:val="00A6191F"/>
    <w:rsid w:val="00A65294"/>
    <w:rsid w:val="00A76D51"/>
    <w:rsid w:val="00A77C9D"/>
    <w:rsid w:val="00A94CE7"/>
    <w:rsid w:val="00A979C3"/>
    <w:rsid w:val="00AA4107"/>
    <w:rsid w:val="00AA551F"/>
    <w:rsid w:val="00AB2E7B"/>
    <w:rsid w:val="00AB38AE"/>
    <w:rsid w:val="00AC5B37"/>
    <w:rsid w:val="00AC72EA"/>
    <w:rsid w:val="00AD450D"/>
    <w:rsid w:val="00AD7FF7"/>
    <w:rsid w:val="00AE78B7"/>
    <w:rsid w:val="00AF4F8C"/>
    <w:rsid w:val="00B01290"/>
    <w:rsid w:val="00B03DF2"/>
    <w:rsid w:val="00B04167"/>
    <w:rsid w:val="00B15F19"/>
    <w:rsid w:val="00B42513"/>
    <w:rsid w:val="00B446BB"/>
    <w:rsid w:val="00B44793"/>
    <w:rsid w:val="00B504B5"/>
    <w:rsid w:val="00B51B25"/>
    <w:rsid w:val="00B6492F"/>
    <w:rsid w:val="00B670D5"/>
    <w:rsid w:val="00B67CDD"/>
    <w:rsid w:val="00B81701"/>
    <w:rsid w:val="00BB2099"/>
    <w:rsid w:val="00BB3094"/>
    <w:rsid w:val="00BC0B5F"/>
    <w:rsid w:val="00BC7F1B"/>
    <w:rsid w:val="00BE1759"/>
    <w:rsid w:val="00BE299E"/>
    <w:rsid w:val="00C0010A"/>
    <w:rsid w:val="00C109EB"/>
    <w:rsid w:val="00C1332A"/>
    <w:rsid w:val="00C17C28"/>
    <w:rsid w:val="00C27D3F"/>
    <w:rsid w:val="00C362B8"/>
    <w:rsid w:val="00C403A7"/>
    <w:rsid w:val="00C40D32"/>
    <w:rsid w:val="00C44452"/>
    <w:rsid w:val="00C643F1"/>
    <w:rsid w:val="00C65C0D"/>
    <w:rsid w:val="00C6606D"/>
    <w:rsid w:val="00C81BB0"/>
    <w:rsid w:val="00C8255E"/>
    <w:rsid w:val="00C94D63"/>
    <w:rsid w:val="00C94F78"/>
    <w:rsid w:val="00C959FD"/>
    <w:rsid w:val="00C96AB6"/>
    <w:rsid w:val="00CA686F"/>
    <w:rsid w:val="00CB6199"/>
    <w:rsid w:val="00CD442B"/>
    <w:rsid w:val="00CF4F25"/>
    <w:rsid w:val="00CF5511"/>
    <w:rsid w:val="00D05BDB"/>
    <w:rsid w:val="00D20F1E"/>
    <w:rsid w:val="00D3138C"/>
    <w:rsid w:val="00D377F8"/>
    <w:rsid w:val="00D42C49"/>
    <w:rsid w:val="00D547AB"/>
    <w:rsid w:val="00D60E96"/>
    <w:rsid w:val="00D809EB"/>
    <w:rsid w:val="00D80C40"/>
    <w:rsid w:val="00D92C8D"/>
    <w:rsid w:val="00DA07CD"/>
    <w:rsid w:val="00DB128E"/>
    <w:rsid w:val="00DB5F99"/>
    <w:rsid w:val="00DC2BDB"/>
    <w:rsid w:val="00DC451F"/>
    <w:rsid w:val="00DF45B8"/>
    <w:rsid w:val="00DF7A87"/>
    <w:rsid w:val="00E000A9"/>
    <w:rsid w:val="00E027A8"/>
    <w:rsid w:val="00E03969"/>
    <w:rsid w:val="00E04E23"/>
    <w:rsid w:val="00E05998"/>
    <w:rsid w:val="00E13ECA"/>
    <w:rsid w:val="00E210F5"/>
    <w:rsid w:val="00E236A7"/>
    <w:rsid w:val="00E57576"/>
    <w:rsid w:val="00E600C8"/>
    <w:rsid w:val="00E64936"/>
    <w:rsid w:val="00E67BE7"/>
    <w:rsid w:val="00E76E11"/>
    <w:rsid w:val="00E92D02"/>
    <w:rsid w:val="00E93771"/>
    <w:rsid w:val="00EB3B52"/>
    <w:rsid w:val="00EC4C3D"/>
    <w:rsid w:val="00EC6617"/>
    <w:rsid w:val="00ED29FD"/>
    <w:rsid w:val="00ED3E39"/>
    <w:rsid w:val="00F06A1D"/>
    <w:rsid w:val="00F16143"/>
    <w:rsid w:val="00F227F0"/>
    <w:rsid w:val="00F2550A"/>
    <w:rsid w:val="00F35AEB"/>
    <w:rsid w:val="00F41FF9"/>
    <w:rsid w:val="00F60692"/>
    <w:rsid w:val="00F71FD1"/>
    <w:rsid w:val="00F7376F"/>
    <w:rsid w:val="00F8731E"/>
    <w:rsid w:val="00F9675F"/>
    <w:rsid w:val="00FA32A6"/>
    <w:rsid w:val="00FA3922"/>
    <w:rsid w:val="00FA5E90"/>
    <w:rsid w:val="00FB029D"/>
    <w:rsid w:val="00FE7AE1"/>
    <w:rsid w:val="0171373A"/>
    <w:rsid w:val="348607C9"/>
    <w:rsid w:val="4348477F"/>
    <w:rsid w:val="53CA1776"/>
    <w:rsid w:val="61874E20"/>
    <w:rsid w:val="650F4BF4"/>
    <w:rsid w:val="70A405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FD5F80-BE49-4943-A9B1-6750A900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7D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rsid w:val="00C27D3F"/>
    <w:pPr>
      <w:ind w:leftChars="2500" w:left="100"/>
    </w:pPr>
  </w:style>
  <w:style w:type="paragraph" w:styleId="a4">
    <w:name w:val="footer"/>
    <w:basedOn w:val="a"/>
    <w:qFormat/>
    <w:rsid w:val="00C27D3F"/>
    <w:pPr>
      <w:tabs>
        <w:tab w:val="center" w:pos="4153"/>
        <w:tab w:val="right" w:pos="8306"/>
      </w:tabs>
      <w:snapToGrid w:val="0"/>
      <w:jc w:val="left"/>
    </w:pPr>
    <w:rPr>
      <w:sz w:val="18"/>
      <w:szCs w:val="18"/>
    </w:rPr>
  </w:style>
  <w:style w:type="paragraph" w:styleId="a5">
    <w:name w:val="header"/>
    <w:basedOn w:val="a"/>
    <w:qFormat/>
    <w:rsid w:val="00C27D3F"/>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27D3F"/>
  </w:style>
  <w:style w:type="character" w:styleId="a7">
    <w:name w:val="Hyperlink"/>
    <w:qFormat/>
    <w:rsid w:val="00C27D3F"/>
    <w:rPr>
      <w:color w:val="0000FF"/>
      <w:u w:val="single"/>
    </w:rPr>
  </w:style>
  <w:style w:type="table" w:styleId="a8">
    <w:name w:val="Table Grid"/>
    <w:basedOn w:val="a1"/>
    <w:qFormat/>
    <w:rsid w:val="00C27D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654</Characters>
  <Application>Microsoft Office Word</Application>
  <DocSecurity>0</DocSecurity>
  <Lines>5</Lines>
  <Paragraphs>1</Paragraphs>
  <ScaleCrop>false</ScaleCrop>
  <Company>Microsoft</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关于上报2008年春季设备器材采购计划</dc:title>
  <dc:creator>ibm</dc:creator>
  <cp:lastModifiedBy>c m</cp:lastModifiedBy>
  <cp:revision>4</cp:revision>
  <cp:lastPrinted>2016-01-27T09:56:00Z</cp:lastPrinted>
  <dcterms:created xsi:type="dcterms:W3CDTF">2018-12-01T03:18:00Z</dcterms:created>
  <dcterms:modified xsi:type="dcterms:W3CDTF">2018-12-01T03:19:00Z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