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177"/>
        <w:gridCol w:w="22"/>
        <w:gridCol w:w="5390"/>
      </w:tblGrid>
      <w:tr w:rsidR="00A61EEC" w:rsidTr="009C5605">
        <w:trPr>
          <w:trHeight w:val="755"/>
          <w:jc w:val="center"/>
        </w:trPr>
        <w:tc>
          <w:tcPr>
            <w:tcW w:w="1973" w:type="dxa"/>
            <w:vAlign w:val="center"/>
          </w:tcPr>
          <w:p w:rsidR="00A61EEC" w:rsidRDefault="00A61EEC" w:rsidP="00A337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589" w:type="dxa"/>
            <w:gridSpan w:val="3"/>
            <w:vAlign w:val="center"/>
          </w:tcPr>
          <w:p w:rsidR="00A61EEC" w:rsidRPr="00FE31A1" w:rsidRDefault="00A61EEC" w:rsidP="00A3377B">
            <w:pPr>
              <w:jc w:val="center"/>
              <w:rPr>
                <w:rFonts w:ascii="黑体" w:eastAsia="黑体"/>
                <w:sz w:val="24"/>
              </w:rPr>
            </w:pPr>
            <w:r w:rsidRPr="00FE31A1">
              <w:rPr>
                <w:rFonts w:ascii="Helvetica Neue" w:hAnsi="Helvetica Neue" w:cs="Helvetica Neue"/>
                <w:kern w:val="0"/>
                <w:sz w:val="28"/>
                <w:szCs w:val="28"/>
              </w:rPr>
              <w:t>分析型流式细胞仪</w:t>
            </w:r>
          </w:p>
        </w:tc>
      </w:tr>
      <w:tr w:rsidR="00DF1404" w:rsidTr="009C5605">
        <w:trPr>
          <w:trHeight w:val="808"/>
          <w:jc w:val="center"/>
        </w:trPr>
        <w:tc>
          <w:tcPr>
            <w:tcW w:w="1973" w:type="dxa"/>
            <w:vAlign w:val="center"/>
          </w:tcPr>
          <w:p w:rsidR="00DF1404" w:rsidRDefault="00DF1404" w:rsidP="00DF140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177" w:type="dxa"/>
            <w:vAlign w:val="center"/>
          </w:tcPr>
          <w:p w:rsidR="00DF1404" w:rsidRDefault="00DF1404" w:rsidP="00DF140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5412" w:type="dxa"/>
            <w:gridSpan w:val="2"/>
            <w:vAlign w:val="center"/>
          </w:tcPr>
          <w:p w:rsidR="00DF1404" w:rsidRDefault="00DF1404" w:rsidP="00DF140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□国产   </w:t>
            </w:r>
            <w:r>
              <w:rPr>
                <w:rFonts w:ascii="Yu Gothic" w:eastAsia="Yu Gothic" w:hAnsi="Yu Gothic" w:hint="eastAsia"/>
                <w:sz w:val="24"/>
              </w:rPr>
              <w:t>█</w:t>
            </w:r>
            <w:r>
              <w:rPr>
                <w:rFonts w:ascii="黑体" w:eastAsia="黑体" w:hint="eastAsia"/>
                <w:sz w:val="24"/>
              </w:rPr>
              <w:t xml:space="preserve"> 进口</w:t>
            </w:r>
          </w:p>
        </w:tc>
      </w:tr>
      <w:tr w:rsidR="00A61EEC" w:rsidTr="00DF1404">
        <w:trPr>
          <w:jc w:val="center"/>
        </w:trPr>
        <w:tc>
          <w:tcPr>
            <w:tcW w:w="1973" w:type="dxa"/>
            <w:vAlign w:val="center"/>
          </w:tcPr>
          <w:p w:rsidR="00A61EEC" w:rsidRPr="00F72BA2" w:rsidRDefault="00A61EEC" w:rsidP="00A3377B">
            <w:pPr>
              <w:jc w:val="center"/>
              <w:rPr>
                <w:rFonts w:ascii="仿宋_GB2312" w:eastAsia="仿宋_GB2312"/>
                <w:sz w:val="28"/>
              </w:rPr>
            </w:pPr>
            <w:r w:rsidRPr="00F72BA2"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F72BA2" w:rsidRDefault="00A61EEC" w:rsidP="00A3377B">
            <w:pPr>
              <w:jc w:val="center"/>
              <w:rPr>
                <w:rFonts w:ascii="仿宋_GB2312" w:eastAsia="仿宋_GB2312"/>
                <w:sz w:val="28"/>
              </w:rPr>
            </w:pPr>
            <w:r w:rsidRPr="00F72BA2">
              <w:rPr>
                <w:rFonts w:ascii="仿宋_GB2312" w:eastAsia="仿宋_GB2312" w:hint="eastAsia"/>
                <w:sz w:val="28"/>
              </w:rPr>
              <w:t>指标名称</w:t>
            </w:r>
          </w:p>
        </w:tc>
        <w:tc>
          <w:tcPr>
            <w:tcW w:w="5390" w:type="dxa"/>
            <w:vAlign w:val="center"/>
          </w:tcPr>
          <w:p w:rsidR="00A61EEC" w:rsidRPr="00F72BA2" w:rsidRDefault="00A61EEC" w:rsidP="00A3377B">
            <w:pPr>
              <w:jc w:val="center"/>
              <w:rPr>
                <w:rFonts w:ascii="仿宋_GB2312" w:eastAsia="仿宋_GB2312"/>
                <w:sz w:val="28"/>
              </w:rPr>
            </w:pPr>
            <w:r w:rsidRPr="00F72BA2">
              <w:rPr>
                <w:rFonts w:ascii="仿宋_GB2312" w:eastAsia="仿宋_GB2312" w:hint="eastAsia"/>
                <w:sz w:val="28"/>
              </w:rPr>
              <w:t>技术参数</w:t>
            </w:r>
          </w:p>
        </w:tc>
      </w:tr>
      <w:tr w:rsidR="00A61EEC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jc w:val="center"/>
              <w:rPr>
                <w:sz w:val="24"/>
                <w:szCs w:val="24"/>
              </w:rPr>
            </w:pPr>
            <w:r w:rsidRPr="00E47BB0">
              <w:rPr>
                <w:sz w:val="24"/>
                <w:szCs w:val="24"/>
              </w:rPr>
              <w:t>1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设备用途：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细胞周期、凋亡分析；多色细胞分型；免疫应激分析，代谢通路分析；蛋白表达分析；靶细胞分选；</w:t>
            </w:r>
          </w:p>
        </w:tc>
      </w:tr>
      <w:tr w:rsidR="00A61EEC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jc w:val="center"/>
              <w:rPr>
                <w:sz w:val="24"/>
                <w:szCs w:val="24"/>
              </w:rPr>
            </w:pPr>
            <w:r w:rsidRPr="00E47BB0">
              <w:rPr>
                <w:sz w:val="24"/>
                <w:szCs w:val="24"/>
              </w:rPr>
              <w:t>2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功能：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流式细胞分析、流式细胞分选；</w:t>
            </w:r>
          </w:p>
        </w:tc>
      </w:tr>
      <w:tr w:rsidR="00A61EEC" w:rsidTr="00DF1404">
        <w:trPr>
          <w:trHeight w:val="1418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jc w:val="center"/>
              <w:rPr>
                <w:sz w:val="24"/>
                <w:szCs w:val="24"/>
              </w:rPr>
            </w:pPr>
            <w:r w:rsidRPr="00E47BB0"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激光配置：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至少配置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488nm</w:t>
            </w:r>
            <w:r>
              <w:rPr>
                <w:rFonts w:ascii="Times New Roman" w:eastAsia="宋体" w:hAnsi="Times New Roman" w:hint="eastAsia"/>
                <w:color w:val="auto"/>
                <w:kern w:val="2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hint="eastAsia"/>
                <w:color w:val="auto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33</w:t>
            </w:r>
            <w:r>
              <w:rPr>
                <w:rFonts w:ascii="Times New Roman" w:eastAsia="宋体" w:hAnsi="Times New Roman" w:hint="eastAsia"/>
                <w:color w:val="auto"/>
                <w:kern w:val="2"/>
                <w:sz w:val="24"/>
                <w:szCs w:val="24"/>
              </w:rPr>
              <w:t>nm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激光器，可升级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405nm</w:t>
            </w:r>
            <w:r>
              <w:rPr>
                <w:rFonts w:ascii="Times New Roman" w:eastAsia="宋体" w:hAnsi="Times New Roman" w:hint="eastAsia"/>
                <w:color w:val="auto"/>
                <w:kern w:val="2"/>
                <w:sz w:val="24"/>
                <w:szCs w:val="24"/>
              </w:rPr>
              <w:t>/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375/355nm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等激光器；</w:t>
            </w:r>
          </w:p>
        </w:tc>
      </w:tr>
      <w:tr w:rsidR="00A61EEC" w:rsidRPr="00E778D9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流动池：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光胶耦合物镜石英杯流动室，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NA1.2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，以达到更高荧光收集效率；</w:t>
            </w:r>
          </w:p>
        </w:tc>
      </w:tr>
      <w:tr w:rsidR="00A61EEC" w:rsidRPr="00E778D9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5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光路系统：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多激光立体空间激发，发射光经光胶耦合物镜自动分光进入相应独立检测单元，无光谱交叉。可固定光路系统，激光聚焦、光斑大小、光斑塑形等无需调试。</w:t>
            </w:r>
          </w:p>
        </w:tc>
      </w:tr>
      <w:tr w:rsidR="00A61EEC" w:rsidRPr="00E778D9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6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检测系统：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每根激光对应一个独立检测单元，单元内部采用连续全反射光路，保证低信号损失。</w:t>
            </w:r>
          </w:p>
        </w:tc>
      </w:tr>
      <w:tr w:rsidR="00A61EEC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jc w:val="center"/>
              <w:rPr>
                <w:sz w:val="24"/>
                <w:szCs w:val="24"/>
              </w:rPr>
            </w:pPr>
            <w:r w:rsidRPr="00E47BB0">
              <w:rPr>
                <w:sz w:val="24"/>
                <w:szCs w:val="24"/>
              </w:rPr>
              <w:t>7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检测指标：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包含：大于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4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色或以上荧光检测、前向角、侧向角检测；可升级至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18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色荧光分析；</w:t>
            </w:r>
          </w:p>
        </w:tc>
      </w:tr>
      <w:tr w:rsidR="00A61EEC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jc w:val="center"/>
              <w:rPr>
                <w:sz w:val="24"/>
                <w:szCs w:val="24"/>
              </w:rPr>
            </w:pPr>
            <w:r w:rsidRPr="00E47BB0">
              <w:rPr>
                <w:sz w:val="24"/>
                <w:szCs w:val="24"/>
              </w:rPr>
              <w:t>8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荧光检测灵敏度：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原产国标准：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FITC &lt;125 MESF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；</w:t>
            </w:r>
          </w:p>
        </w:tc>
      </w:tr>
      <w:tr w:rsidR="009C5605" w:rsidTr="009C5605">
        <w:trPr>
          <w:trHeight w:val="737"/>
          <w:jc w:val="center"/>
        </w:trPr>
        <w:tc>
          <w:tcPr>
            <w:tcW w:w="1973" w:type="dxa"/>
            <w:vAlign w:val="center"/>
          </w:tcPr>
          <w:p w:rsidR="009C5605" w:rsidRPr="009C5605" w:rsidRDefault="009C5605" w:rsidP="009C5605">
            <w:pPr>
              <w:jc w:val="center"/>
              <w:rPr>
                <w:rFonts w:hint="eastAsia"/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199" w:type="dxa"/>
            <w:gridSpan w:val="2"/>
            <w:vAlign w:val="center"/>
          </w:tcPr>
          <w:p w:rsidR="009C5605" w:rsidRPr="009C5605" w:rsidRDefault="009C5605" w:rsidP="009C5605">
            <w:pPr>
              <w:jc w:val="center"/>
              <w:rPr>
                <w:rFonts w:hint="eastAsia"/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>荧光检测线性度：</w:t>
            </w:r>
          </w:p>
        </w:tc>
        <w:tc>
          <w:tcPr>
            <w:tcW w:w="5390" w:type="dxa"/>
            <w:vAlign w:val="center"/>
          </w:tcPr>
          <w:p w:rsidR="009C5605" w:rsidRPr="009C5605" w:rsidRDefault="009C5605" w:rsidP="009C5605">
            <w:pPr>
              <w:rPr>
                <w:rFonts w:hint="eastAsia"/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>1.95-2.05</w:t>
            </w:r>
          </w:p>
        </w:tc>
      </w:tr>
      <w:tr w:rsidR="009C5605" w:rsidTr="009C5605">
        <w:trPr>
          <w:trHeight w:val="737"/>
          <w:jc w:val="center"/>
        </w:trPr>
        <w:tc>
          <w:tcPr>
            <w:tcW w:w="1973" w:type="dxa"/>
            <w:vAlign w:val="center"/>
          </w:tcPr>
          <w:p w:rsidR="009C5605" w:rsidRPr="009C5605" w:rsidRDefault="009C5605" w:rsidP="009C5605">
            <w:pPr>
              <w:jc w:val="center"/>
              <w:rPr>
                <w:rFonts w:hint="eastAsia"/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199" w:type="dxa"/>
            <w:gridSpan w:val="2"/>
            <w:vAlign w:val="center"/>
          </w:tcPr>
          <w:p w:rsidR="009C5605" w:rsidRPr="009C5605" w:rsidRDefault="009C5605" w:rsidP="009C5605">
            <w:pPr>
              <w:jc w:val="center"/>
              <w:rPr>
                <w:rFonts w:hint="eastAsia"/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>分析速度：</w:t>
            </w:r>
          </w:p>
        </w:tc>
        <w:tc>
          <w:tcPr>
            <w:tcW w:w="5390" w:type="dxa"/>
            <w:vAlign w:val="center"/>
          </w:tcPr>
          <w:p w:rsidR="009C5605" w:rsidRPr="009C5605" w:rsidRDefault="009C5605" w:rsidP="009C5605">
            <w:pPr>
              <w:rPr>
                <w:rFonts w:hint="eastAsia"/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 xml:space="preserve">100,000 </w:t>
            </w:r>
            <w:r w:rsidRPr="009C5605">
              <w:rPr>
                <w:rFonts w:hint="eastAsia"/>
                <w:sz w:val="24"/>
                <w:szCs w:val="24"/>
              </w:rPr>
              <w:t>个细胞</w:t>
            </w:r>
            <w:r w:rsidRPr="009C5605">
              <w:rPr>
                <w:rFonts w:hint="eastAsia"/>
                <w:sz w:val="24"/>
                <w:szCs w:val="24"/>
              </w:rPr>
              <w:t>/</w:t>
            </w:r>
            <w:r w:rsidRPr="009C5605">
              <w:rPr>
                <w:rFonts w:hint="eastAsia"/>
                <w:sz w:val="24"/>
                <w:szCs w:val="24"/>
              </w:rPr>
              <w:t>秒</w:t>
            </w:r>
          </w:p>
        </w:tc>
      </w:tr>
      <w:tr w:rsidR="009C5605" w:rsidTr="009C5605">
        <w:trPr>
          <w:trHeight w:val="737"/>
          <w:jc w:val="center"/>
        </w:trPr>
        <w:tc>
          <w:tcPr>
            <w:tcW w:w="1973" w:type="dxa"/>
            <w:vAlign w:val="center"/>
          </w:tcPr>
          <w:p w:rsidR="009C5605" w:rsidRPr="009C5605" w:rsidRDefault="009C5605" w:rsidP="009C5605">
            <w:pPr>
              <w:jc w:val="center"/>
              <w:rPr>
                <w:rFonts w:hint="eastAsia"/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199" w:type="dxa"/>
            <w:gridSpan w:val="2"/>
            <w:vAlign w:val="center"/>
          </w:tcPr>
          <w:p w:rsidR="009C5605" w:rsidRPr="009C5605" w:rsidRDefault="009C5605" w:rsidP="009C5605">
            <w:pPr>
              <w:jc w:val="center"/>
              <w:rPr>
                <w:rFonts w:hint="eastAsia"/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>细胞大小分辨范围：</w:t>
            </w:r>
          </w:p>
        </w:tc>
        <w:tc>
          <w:tcPr>
            <w:tcW w:w="5390" w:type="dxa"/>
            <w:vAlign w:val="center"/>
          </w:tcPr>
          <w:p w:rsidR="009C5605" w:rsidRPr="009C5605" w:rsidRDefault="009C5605" w:rsidP="009C5605">
            <w:pPr>
              <w:rPr>
                <w:rFonts w:hint="eastAsia"/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>0.5-50</w:t>
            </w:r>
            <w:r w:rsidRPr="009C5605">
              <w:rPr>
                <w:rFonts w:hint="eastAsia"/>
                <w:sz w:val="24"/>
                <w:szCs w:val="24"/>
              </w:rPr>
              <w:t>μ</w:t>
            </w:r>
            <w:r w:rsidRPr="009C5605">
              <w:rPr>
                <w:rFonts w:hint="eastAsia"/>
                <w:sz w:val="24"/>
                <w:szCs w:val="24"/>
              </w:rPr>
              <w:t>m</w:t>
            </w:r>
          </w:p>
        </w:tc>
      </w:tr>
      <w:tr w:rsidR="009C5605" w:rsidTr="009C5605">
        <w:trPr>
          <w:trHeight w:val="737"/>
          <w:jc w:val="center"/>
        </w:trPr>
        <w:tc>
          <w:tcPr>
            <w:tcW w:w="1973" w:type="dxa"/>
            <w:vAlign w:val="center"/>
          </w:tcPr>
          <w:p w:rsidR="009C5605" w:rsidRPr="009C5605" w:rsidRDefault="009C5605" w:rsidP="009C5605">
            <w:pPr>
              <w:jc w:val="center"/>
              <w:rPr>
                <w:rFonts w:hint="eastAsia"/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199" w:type="dxa"/>
            <w:gridSpan w:val="2"/>
            <w:vAlign w:val="center"/>
          </w:tcPr>
          <w:p w:rsidR="009C5605" w:rsidRPr="009C5605" w:rsidRDefault="009C5605" w:rsidP="009C5605">
            <w:pPr>
              <w:jc w:val="center"/>
              <w:rPr>
                <w:rFonts w:hint="eastAsia"/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>分选速度：</w:t>
            </w:r>
          </w:p>
        </w:tc>
        <w:tc>
          <w:tcPr>
            <w:tcW w:w="5390" w:type="dxa"/>
            <w:vAlign w:val="center"/>
          </w:tcPr>
          <w:p w:rsidR="009C5605" w:rsidRPr="009C5605" w:rsidRDefault="009C5605" w:rsidP="009C5605">
            <w:pPr>
              <w:rPr>
                <w:sz w:val="24"/>
                <w:szCs w:val="24"/>
              </w:rPr>
            </w:pPr>
            <w:r w:rsidRPr="009C5605">
              <w:rPr>
                <w:rFonts w:hint="eastAsia"/>
                <w:sz w:val="24"/>
                <w:szCs w:val="24"/>
              </w:rPr>
              <w:t xml:space="preserve">70,000 </w:t>
            </w:r>
            <w:r w:rsidRPr="009C5605">
              <w:rPr>
                <w:rFonts w:hint="eastAsia"/>
                <w:sz w:val="24"/>
                <w:szCs w:val="24"/>
              </w:rPr>
              <w:t>个细胞</w:t>
            </w:r>
            <w:r w:rsidRPr="009C5605">
              <w:rPr>
                <w:rFonts w:hint="eastAsia"/>
                <w:sz w:val="24"/>
                <w:szCs w:val="24"/>
              </w:rPr>
              <w:t>/</w:t>
            </w:r>
            <w:r w:rsidRPr="009C5605">
              <w:rPr>
                <w:rFonts w:hint="eastAsia"/>
                <w:sz w:val="24"/>
                <w:szCs w:val="24"/>
              </w:rPr>
              <w:t>秒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分选纯度：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以原始样本细胞数为基数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&gt;98%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14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分选收得率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以原始样本细胞数为基数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&gt;80%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泊松分布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15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分选通道：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4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路分选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16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液滴延迟时间确定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: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自动断点监控和反馈控制，保证断点位置固定；自动计算、自动调节、自动验证液滴延迟时间。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17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液流控制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具备独立的液流车系统，盛放鞘液、废液、清洁液及所有液体及压力控制，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&gt;10L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鞘液、废液桶以保证分选实验的不间断进行。自动完成开关机仪器的清洗工作，可对液流自动监测并有堵塞报警功能。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18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样品温控系统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温度由软件控制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,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可调节为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4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、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20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、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37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、或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42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度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19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配套设备：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电脑工作站、显示器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2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台、稳压电源、打印机等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20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软件：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流式细胞仪应用软件、自动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DNA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分析应用软件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21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耗材：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分析、分选中除常规鞘液、清洗液、荧光微球、荧光抗体、荧光染料外无任何封闭耗材。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22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质保期：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1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年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23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培训：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免费，集中培训和在位培训；</w:t>
            </w:r>
          </w:p>
        </w:tc>
      </w:tr>
      <w:tr w:rsidR="00A61EEC" w:rsidRPr="00C80930" w:rsidTr="00DF1404">
        <w:trPr>
          <w:trHeight w:val="512"/>
          <w:jc w:val="center"/>
        </w:trPr>
        <w:tc>
          <w:tcPr>
            <w:tcW w:w="1973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jc w:val="center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其它</w:t>
            </w:r>
          </w:p>
        </w:tc>
        <w:tc>
          <w:tcPr>
            <w:tcW w:w="5390" w:type="dxa"/>
            <w:vAlign w:val="center"/>
          </w:tcPr>
          <w:p w:rsidR="00A61EEC" w:rsidRPr="00E47BB0" w:rsidRDefault="00A61EEC" w:rsidP="00A3377B">
            <w:pPr>
              <w:pStyle w:val="2"/>
              <w:spacing w:after="240"/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</w:pP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具有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CFDA</w:t>
            </w:r>
            <w:r w:rsidRPr="00E47BB0">
              <w:rPr>
                <w:rFonts w:ascii="Times New Roman" w:eastAsia="宋体" w:hAnsi="Times New Roman"/>
                <w:color w:val="auto"/>
                <w:kern w:val="2"/>
                <w:sz w:val="24"/>
                <w:szCs w:val="24"/>
              </w:rPr>
              <w:t>认证同等条件下优先</w:t>
            </w:r>
          </w:p>
        </w:tc>
      </w:tr>
    </w:tbl>
    <w:p w:rsidR="00A61EEC" w:rsidRPr="006344AA" w:rsidRDefault="00A61EEC" w:rsidP="00A61EEC">
      <w:bookmarkStart w:id="0" w:name="_GoBack"/>
      <w:bookmarkEnd w:id="0"/>
    </w:p>
    <w:sectPr w:rsidR="00A61EEC" w:rsidRPr="006344AA" w:rsidSect="00D15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E7" w:rsidRDefault="00793DE7" w:rsidP="00A61EEC">
      <w:r>
        <w:separator/>
      </w:r>
    </w:p>
  </w:endnote>
  <w:endnote w:type="continuationSeparator" w:id="0">
    <w:p w:rsidR="00793DE7" w:rsidRDefault="00793DE7" w:rsidP="00A6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E7" w:rsidRDefault="00793DE7" w:rsidP="00A61EEC">
      <w:r>
        <w:separator/>
      </w:r>
    </w:p>
  </w:footnote>
  <w:footnote w:type="continuationSeparator" w:id="0">
    <w:p w:rsidR="00793DE7" w:rsidRDefault="00793DE7" w:rsidP="00A6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40FEC2"/>
    <w:multiLevelType w:val="singleLevel"/>
    <w:tmpl w:val="BF40FEC2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3F85033A"/>
    <w:multiLevelType w:val="hybridMultilevel"/>
    <w:tmpl w:val="0D5861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B8C"/>
    <w:rsid w:val="00254D64"/>
    <w:rsid w:val="00597B8C"/>
    <w:rsid w:val="005D4A87"/>
    <w:rsid w:val="005E072B"/>
    <w:rsid w:val="00616D9E"/>
    <w:rsid w:val="006344AA"/>
    <w:rsid w:val="00793DE7"/>
    <w:rsid w:val="0092571D"/>
    <w:rsid w:val="009C5605"/>
    <w:rsid w:val="00A61EEC"/>
    <w:rsid w:val="00B04BB6"/>
    <w:rsid w:val="00D15830"/>
    <w:rsid w:val="00DF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CB291B-F25B-418C-9443-1CDCA3B7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61EEC"/>
    <w:pPr>
      <w:keepNext/>
      <w:keepLines/>
      <w:widowControl/>
      <w:spacing w:before="160"/>
      <w:jc w:val="left"/>
      <w:outlineLvl w:val="1"/>
    </w:pPr>
    <w:rPr>
      <w:rFonts w:ascii="等线 Light" w:eastAsia="等线 Light" w:hAnsi="等线 Light"/>
      <w:color w:val="2F5496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E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EE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61EEC"/>
    <w:rPr>
      <w:rFonts w:ascii="等线 Light" w:eastAsia="等线 Light" w:hAnsi="等线 Light" w:cs="Times New Roman"/>
      <w:color w:val="2F5496"/>
      <w:kern w:val="0"/>
      <w:sz w:val="28"/>
      <w:szCs w:val="28"/>
    </w:rPr>
  </w:style>
  <w:style w:type="character" w:customStyle="1" w:styleId="font01">
    <w:name w:val="font01"/>
    <w:qFormat/>
    <w:rsid w:val="00A61EE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UP">
    <w:name w:val="UP正文"/>
    <w:basedOn w:val="a"/>
    <w:qFormat/>
    <w:rsid w:val="00A61EEC"/>
    <w:pPr>
      <w:spacing w:line="360" w:lineRule="auto"/>
      <w:ind w:leftChars="200" w:left="420" w:firstLineChars="200" w:firstLine="420"/>
    </w:pPr>
    <w:rPr>
      <w:rFonts w:ascii="Tahom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 m</cp:lastModifiedBy>
  <cp:revision>6</cp:revision>
  <dcterms:created xsi:type="dcterms:W3CDTF">2018-12-01T03:44:00Z</dcterms:created>
  <dcterms:modified xsi:type="dcterms:W3CDTF">2018-12-03T08:57:00Z</dcterms:modified>
</cp:coreProperties>
</file>