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2036"/>
        <w:gridCol w:w="5594"/>
      </w:tblGrid>
      <w:tr w:rsidR="0086680E" w:rsidTr="0086680E">
        <w:trPr>
          <w:trHeight w:val="755"/>
          <w:jc w:val="center"/>
        </w:trPr>
        <w:tc>
          <w:tcPr>
            <w:tcW w:w="1684" w:type="dxa"/>
            <w:vAlign w:val="center"/>
          </w:tcPr>
          <w:p w:rsidR="0086680E" w:rsidRDefault="0086680E" w:rsidP="00D83F47">
            <w:pPr>
              <w:jc w:val="center"/>
              <w:rPr>
                <w:rFonts w:ascii="黑体" w:eastAsia="黑体"/>
                <w:sz w:val="24"/>
              </w:rPr>
            </w:pPr>
            <w:r>
              <w:rPr>
                <w:rFonts w:ascii="黑体" w:eastAsia="黑体" w:hint="eastAsia"/>
                <w:sz w:val="24"/>
              </w:rPr>
              <w:t>设备名称</w:t>
            </w:r>
          </w:p>
        </w:tc>
        <w:tc>
          <w:tcPr>
            <w:tcW w:w="7630" w:type="dxa"/>
            <w:gridSpan w:val="2"/>
            <w:vAlign w:val="center"/>
          </w:tcPr>
          <w:p w:rsidR="0086680E" w:rsidRDefault="0024742A" w:rsidP="00D83F47">
            <w:pPr>
              <w:jc w:val="center"/>
              <w:rPr>
                <w:rFonts w:ascii="黑体" w:eastAsia="黑体"/>
                <w:sz w:val="24"/>
              </w:rPr>
            </w:pPr>
            <w:r w:rsidRPr="0024742A">
              <w:rPr>
                <w:rFonts w:ascii="黑体" w:eastAsia="黑体" w:hint="eastAsia"/>
                <w:sz w:val="24"/>
              </w:rPr>
              <w:t>双侧大脑镇静指数监测</w:t>
            </w:r>
          </w:p>
        </w:tc>
      </w:tr>
      <w:tr w:rsidR="0086680E" w:rsidTr="0086680E">
        <w:trPr>
          <w:trHeight w:val="808"/>
          <w:jc w:val="center"/>
        </w:trPr>
        <w:tc>
          <w:tcPr>
            <w:tcW w:w="1684" w:type="dxa"/>
            <w:vAlign w:val="center"/>
          </w:tcPr>
          <w:p w:rsidR="0086680E" w:rsidRDefault="0086680E" w:rsidP="00D83F47">
            <w:pPr>
              <w:jc w:val="center"/>
              <w:rPr>
                <w:rFonts w:ascii="黑体" w:eastAsia="黑体"/>
                <w:sz w:val="24"/>
              </w:rPr>
            </w:pPr>
            <w:r>
              <w:rPr>
                <w:rFonts w:ascii="黑体" w:eastAsia="黑体" w:hint="eastAsia"/>
                <w:sz w:val="24"/>
              </w:rPr>
              <w:t>设备数量</w:t>
            </w:r>
          </w:p>
        </w:tc>
        <w:tc>
          <w:tcPr>
            <w:tcW w:w="2036" w:type="dxa"/>
            <w:vAlign w:val="center"/>
          </w:tcPr>
          <w:p w:rsidR="0086680E" w:rsidRPr="00454370" w:rsidRDefault="0024742A" w:rsidP="00D83F47">
            <w:pPr>
              <w:jc w:val="center"/>
              <w:rPr>
                <w:rFonts w:ascii="楷体_GB2312" w:eastAsia="楷体_GB2312"/>
                <w:sz w:val="28"/>
              </w:rPr>
            </w:pPr>
            <w:r>
              <w:rPr>
                <w:rFonts w:ascii="楷体_GB2312" w:eastAsia="楷体_GB2312" w:hint="eastAsia"/>
                <w:sz w:val="28"/>
              </w:rPr>
              <w:t>5</w:t>
            </w:r>
          </w:p>
        </w:tc>
        <w:tc>
          <w:tcPr>
            <w:tcW w:w="5594" w:type="dxa"/>
            <w:vAlign w:val="center"/>
          </w:tcPr>
          <w:p w:rsidR="0086680E" w:rsidRDefault="00D25BF6" w:rsidP="00D83F47">
            <w:pPr>
              <w:jc w:val="center"/>
              <w:rPr>
                <w:rFonts w:ascii="楷体_GB2312" w:eastAsia="楷体_GB2312"/>
                <w:sz w:val="24"/>
              </w:rPr>
            </w:pPr>
            <w:r>
              <w:rPr>
                <w:rFonts w:ascii="黑体" w:eastAsia="黑体" w:hAnsi="黑体" w:hint="eastAsia"/>
              </w:rPr>
              <w:t>□</w:t>
            </w:r>
            <w:r w:rsidR="0086680E">
              <w:rPr>
                <w:rFonts w:ascii="黑体" w:eastAsia="黑体" w:hint="eastAsia"/>
                <w:sz w:val="24"/>
              </w:rPr>
              <w:t xml:space="preserve">国产  </w:t>
            </w:r>
            <w:r w:rsidR="009879C3">
              <w:rPr>
                <w:rFonts w:ascii="黑体" w:eastAsia="黑体" w:hAnsi="黑体" w:hint="eastAsia"/>
              </w:rPr>
              <w:t>■</w:t>
            </w:r>
            <w:r w:rsidR="0086680E">
              <w:rPr>
                <w:rFonts w:ascii="黑体" w:eastAsia="黑体" w:hint="eastAsia"/>
                <w:sz w:val="24"/>
              </w:rPr>
              <w:t>进口</w:t>
            </w:r>
          </w:p>
        </w:tc>
      </w:tr>
      <w:tr w:rsidR="00782262" w:rsidRPr="00B709B2" w:rsidTr="009346EB">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782262" w:rsidRPr="0086680E" w:rsidRDefault="00782262" w:rsidP="009346EB">
            <w:pPr>
              <w:jc w:val="center"/>
              <w:rPr>
                <w:rFonts w:ascii="等线" w:eastAsia="等线" w:hAnsi="等线"/>
                <w:sz w:val="28"/>
              </w:rPr>
            </w:pPr>
            <w:r w:rsidRPr="0086680E">
              <w:rPr>
                <w:rFonts w:ascii="等线" w:eastAsia="等线" w:hAnsi="等线" w:hint="eastAsia"/>
                <w:sz w:val="28"/>
              </w:rPr>
              <w:t>序号</w:t>
            </w:r>
          </w:p>
        </w:tc>
        <w:tc>
          <w:tcPr>
            <w:tcW w:w="2036" w:type="dxa"/>
            <w:tcBorders>
              <w:top w:val="single" w:sz="4" w:space="0" w:color="auto"/>
              <w:left w:val="single" w:sz="4" w:space="0" w:color="auto"/>
              <w:bottom w:val="single" w:sz="4" w:space="0" w:color="auto"/>
              <w:right w:val="single" w:sz="4" w:space="0" w:color="auto"/>
            </w:tcBorders>
            <w:vAlign w:val="center"/>
          </w:tcPr>
          <w:p w:rsidR="00782262" w:rsidRPr="0086680E" w:rsidRDefault="00782262" w:rsidP="009346EB">
            <w:pPr>
              <w:jc w:val="center"/>
              <w:rPr>
                <w:rFonts w:ascii="等线" w:eastAsia="等线" w:hAnsi="等线"/>
                <w:sz w:val="28"/>
              </w:rPr>
            </w:pPr>
            <w:r w:rsidRPr="0086680E">
              <w:rPr>
                <w:rFonts w:ascii="等线" w:eastAsia="等线" w:hAnsi="等线" w:hint="eastAsia"/>
                <w:sz w:val="28"/>
              </w:rPr>
              <w:t>技术指标名称</w:t>
            </w:r>
          </w:p>
        </w:tc>
        <w:tc>
          <w:tcPr>
            <w:tcW w:w="5594" w:type="dxa"/>
            <w:tcBorders>
              <w:top w:val="single" w:sz="4" w:space="0" w:color="auto"/>
              <w:left w:val="single" w:sz="4" w:space="0" w:color="auto"/>
              <w:bottom w:val="single" w:sz="4" w:space="0" w:color="auto"/>
              <w:right w:val="single" w:sz="4" w:space="0" w:color="auto"/>
            </w:tcBorders>
            <w:vAlign w:val="center"/>
          </w:tcPr>
          <w:p w:rsidR="00782262" w:rsidRPr="0086680E" w:rsidRDefault="00782262" w:rsidP="009346EB">
            <w:pPr>
              <w:jc w:val="center"/>
              <w:rPr>
                <w:rFonts w:ascii="等线" w:eastAsia="等线" w:hAnsi="等线"/>
                <w:sz w:val="28"/>
              </w:rPr>
            </w:pPr>
            <w:r w:rsidRPr="0086680E">
              <w:rPr>
                <w:rFonts w:ascii="等线" w:eastAsia="等线" w:hAnsi="等线" w:hint="eastAsia"/>
                <w:sz w:val="28"/>
              </w:rPr>
              <w:t>技术指标要求</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bookmarkStart w:id="0" w:name="_GoBack" w:colFirst="2" w:colLast="2"/>
            <w:r w:rsidRPr="0024742A">
              <w:rPr>
                <w:rFonts w:ascii="等线" w:eastAsia="等线" w:hAnsi="等线"/>
                <w:sz w:val="28"/>
              </w:rPr>
              <w:t>*1</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产地</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sz w:val="28"/>
              </w:rPr>
            </w:pPr>
            <w:r w:rsidRPr="0024742A">
              <w:rPr>
                <w:rFonts w:ascii="等线" w:eastAsia="等线" w:hAnsi="等线" w:hint="eastAsia"/>
                <w:sz w:val="28"/>
              </w:rPr>
              <w:t>原装进口</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r w:rsidRPr="0024742A">
              <w:rPr>
                <w:rFonts w:ascii="等线" w:eastAsia="等线" w:hAnsi="等线"/>
                <w:sz w:val="28"/>
              </w:rPr>
              <w:t>2</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显示</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sz w:val="28"/>
              </w:rPr>
            </w:pPr>
            <w:r w:rsidRPr="0024742A">
              <w:rPr>
                <w:rFonts w:ascii="等线" w:eastAsia="等线" w:hAnsi="等线" w:hint="eastAsia"/>
                <w:sz w:val="28"/>
              </w:rPr>
              <w:t>≥</w:t>
            </w:r>
            <w:r w:rsidRPr="0024742A">
              <w:rPr>
                <w:rFonts w:ascii="等线" w:eastAsia="等线" w:hAnsi="等线"/>
                <w:sz w:val="28"/>
              </w:rPr>
              <w:t>10.1</w:t>
            </w:r>
            <w:r w:rsidRPr="0024742A">
              <w:rPr>
                <w:rFonts w:ascii="等线" w:eastAsia="等线" w:hAnsi="等线" w:hint="eastAsia"/>
                <w:sz w:val="28"/>
              </w:rPr>
              <w:t>寸彩色</w:t>
            </w:r>
            <w:r w:rsidRPr="0024742A">
              <w:rPr>
                <w:rFonts w:ascii="等线" w:eastAsia="等线" w:hAnsi="等线"/>
                <w:sz w:val="28"/>
              </w:rPr>
              <w:t>TFT</w:t>
            </w:r>
            <w:r w:rsidRPr="0024742A">
              <w:rPr>
                <w:rFonts w:ascii="等线" w:eastAsia="等线" w:hAnsi="等线" w:hint="eastAsia"/>
                <w:sz w:val="28"/>
              </w:rPr>
              <w:t>显示多点触控触摸屏，彩色高分辨率达</w:t>
            </w:r>
            <w:r w:rsidRPr="0024742A">
              <w:rPr>
                <w:rFonts w:ascii="等线" w:eastAsia="等线" w:hAnsi="等线"/>
                <w:sz w:val="28"/>
              </w:rPr>
              <w:t>1280*800</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r w:rsidRPr="0024742A">
              <w:rPr>
                <w:rFonts w:ascii="等线" w:eastAsia="等线" w:hAnsi="等线"/>
                <w:sz w:val="28"/>
              </w:rPr>
              <w:t>*3</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主要测量参数</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hint="eastAsia"/>
                <w:sz w:val="28"/>
              </w:rPr>
            </w:pPr>
            <w:r w:rsidRPr="0024742A">
              <w:rPr>
                <w:rFonts w:ascii="等线" w:eastAsia="等线" w:hAnsi="等线"/>
                <w:sz w:val="28"/>
              </w:rPr>
              <w:t>3.1  4</w:t>
            </w:r>
            <w:r w:rsidRPr="0024742A">
              <w:rPr>
                <w:rFonts w:ascii="等线" w:eastAsia="等线" w:hAnsi="等线" w:hint="eastAsia"/>
                <w:sz w:val="28"/>
              </w:rPr>
              <w:t>通道左右脑</w:t>
            </w:r>
            <w:r w:rsidRPr="0024742A">
              <w:rPr>
                <w:rFonts w:ascii="等线" w:eastAsia="等线" w:hAnsi="等线"/>
                <w:sz w:val="28"/>
              </w:rPr>
              <w:t>EEG</w:t>
            </w:r>
            <w:r w:rsidRPr="0024742A">
              <w:rPr>
                <w:rFonts w:ascii="等线" w:eastAsia="等线" w:hAnsi="等线" w:hint="eastAsia"/>
                <w:sz w:val="28"/>
              </w:rPr>
              <w:t>实时监测，</w:t>
            </w:r>
            <w:r w:rsidRPr="0024742A">
              <w:rPr>
                <w:rFonts w:ascii="等线" w:eastAsia="等线" w:hAnsi="等线"/>
                <w:sz w:val="28"/>
              </w:rPr>
              <w:t xml:space="preserve"> </w:t>
            </w:r>
            <w:r w:rsidRPr="0024742A">
              <w:rPr>
                <w:rFonts w:ascii="等线" w:eastAsia="等线" w:hAnsi="等线" w:hint="eastAsia"/>
                <w:sz w:val="28"/>
              </w:rPr>
              <w:t>可以显示</w:t>
            </w:r>
            <w:r w:rsidRPr="0024742A">
              <w:rPr>
                <w:rFonts w:ascii="等线" w:eastAsia="等线" w:hAnsi="等线"/>
                <w:sz w:val="28"/>
              </w:rPr>
              <w:t>PSI</w:t>
            </w:r>
            <w:r w:rsidRPr="0024742A">
              <w:rPr>
                <w:rFonts w:ascii="等线" w:eastAsia="等线" w:hAnsi="等线" w:hint="eastAsia"/>
                <w:sz w:val="28"/>
              </w:rPr>
              <w:t>（患者状态指数）及趋势图，</w:t>
            </w:r>
            <w:r w:rsidRPr="0024742A">
              <w:rPr>
                <w:rFonts w:ascii="等线" w:eastAsia="等线" w:hAnsi="等线"/>
                <w:sz w:val="28"/>
              </w:rPr>
              <w:t>SR</w:t>
            </w:r>
            <w:r w:rsidRPr="0024742A">
              <w:rPr>
                <w:rFonts w:ascii="等线" w:eastAsia="等线" w:hAnsi="等线" w:hint="eastAsia"/>
                <w:sz w:val="28"/>
              </w:rPr>
              <w:t>（抑制率），谱缘频率（</w:t>
            </w:r>
            <w:r w:rsidRPr="0024742A">
              <w:rPr>
                <w:rFonts w:ascii="等线" w:eastAsia="等线" w:hAnsi="等线"/>
                <w:sz w:val="28"/>
              </w:rPr>
              <w:t>SEF</w:t>
            </w:r>
            <w:r w:rsidRPr="0024742A">
              <w:rPr>
                <w:rFonts w:ascii="等线" w:eastAsia="等线" w:hAnsi="等线" w:hint="eastAsia"/>
                <w:sz w:val="28"/>
              </w:rPr>
              <w:t>），</w:t>
            </w:r>
            <w:r w:rsidRPr="0024742A">
              <w:rPr>
                <w:rFonts w:ascii="等线" w:eastAsia="等线" w:hAnsi="等线"/>
                <w:sz w:val="28"/>
              </w:rPr>
              <w:t>ARTF</w:t>
            </w:r>
            <w:r w:rsidRPr="0024742A">
              <w:rPr>
                <w:rFonts w:ascii="等线" w:eastAsia="等线" w:hAnsi="等线" w:hint="eastAsia"/>
                <w:sz w:val="28"/>
              </w:rPr>
              <w:t>，电极状态及</w:t>
            </w:r>
            <w:r w:rsidRPr="0024742A">
              <w:rPr>
                <w:rFonts w:ascii="等线" w:eastAsia="等线" w:hAnsi="等线"/>
                <w:sz w:val="28"/>
              </w:rPr>
              <w:t>EMG</w:t>
            </w:r>
            <w:r w:rsidRPr="0024742A">
              <w:rPr>
                <w:rFonts w:ascii="等线" w:eastAsia="等线" w:hAnsi="等线" w:hint="eastAsia"/>
                <w:sz w:val="28"/>
              </w:rPr>
              <w:t>，脑电波密度谱阵列</w:t>
            </w:r>
            <w:r w:rsidRPr="0024742A">
              <w:rPr>
                <w:rFonts w:ascii="等线" w:eastAsia="等线" w:hAnsi="等线"/>
                <w:sz w:val="28"/>
              </w:rPr>
              <w:t>(DSA)</w:t>
            </w:r>
            <w:r w:rsidRPr="0024742A">
              <w:rPr>
                <w:rFonts w:ascii="等线" w:eastAsia="等线" w:hAnsi="等线" w:hint="eastAsia"/>
                <w:sz w:val="28"/>
              </w:rPr>
              <w:t>等参数。</w:t>
            </w:r>
          </w:p>
          <w:p w:rsidR="0024742A" w:rsidRPr="0024742A" w:rsidRDefault="0024742A" w:rsidP="0024742A">
            <w:pPr>
              <w:jc w:val="left"/>
              <w:rPr>
                <w:rFonts w:ascii="等线" w:eastAsia="等线" w:hAnsi="等线"/>
                <w:sz w:val="28"/>
              </w:rPr>
            </w:pPr>
            <w:r w:rsidRPr="0024742A">
              <w:rPr>
                <w:rFonts w:ascii="等线" w:eastAsia="等线" w:hAnsi="等线"/>
                <w:sz w:val="28"/>
              </w:rPr>
              <w:t xml:space="preserve">3.2  </w:t>
            </w:r>
            <w:r w:rsidRPr="0024742A">
              <w:rPr>
                <w:rFonts w:ascii="等线" w:eastAsia="等线" w:hAnsi="等线" w:hint="eastAsia"/>
                <w:sz w:val="28"/>
              </w:rPr>
              <w:t>参数显示：</w:t>
            </w:r>
          </w:p>
          <w:p w:rsidR="0024742A" w:rsidRPr="0024742A" w:rsidRDefault="0024742A" w:rsidP="0024742A">
            <w:pPr>
              <w:pStyle w:val="ab"/>
              <w:numPr>
                <w:ilvl w:val="1"/>
                <w:numId w:val="3"/>
              </w:numPr>
              <w:tabs>
                <w:tab w:val="left" w:pos="601"/>
              </w:tabs>
              <w:ind w:left="176" w:firstLineChars="0" w:firstLine="141"/>
              <w:jc w:val="left"/>
              <w:rPr>
                <w:rFonts w:ascii="等线" w:eastAsia="等线" w:hAnsi="等线" w:cs="Calibri"/>
                <w:sz w:val="28"/>
                <w:szCs w:val="21"/>
              </w:rPr>
            </w:pPr>
            <w:r w:rsidRPr="0024742A">
              <w:rPr>
                <w:rFonts w:ascii="等线" w:eastAsia="等线" w:hAnsi="等线" w:cs="Calibri"/>
                <w:sz w:val="28"/>
                <w:szCs w:val="21"/>
              </w:rPr>
              <w:t>PSI</w:t>
            </w:r>
            <w:r w:rsidRPr="0024742A">
              <w:rPr>
                <w:rFonts w:ascii="等线" w:eastAsia="等线" w:hAnsi="等线" w:cs="Calibri" w:hint="eastAsia"/>
                <w:sz w:val="28"/>
                <w:szCs w:val="21"/>
              </w:rPr>
              <w:t>（患者状态指数）：实时监测，范围</w:t>
            </w:r>
            <w:r w:rsidRPr="0024742A">
              <w:rPr>
                <w:rFonts w:ascii="等线" w:eastAsia="等线" w:hAnsi="等线" w:cs="Calibri"/>
                <w:sz w:val="28"/>
                <w:szCs w:val="21"/>
              </w:rPr>
              <w:t>0-100</w:t>
            </w:r>
            <w:r w:rsidRPr="0024742A">
              <w:rPr>
                <w:rFonts w:ascii="等线" w:eastAsia="等线" w:hAnsi="等线" w:cs="Calibri" w:hint="eastAsia"/>
                <w:sz w:val="28"/>
                <w:szCs w:val="21"/>
              </w:rPr>
              <w:t>，是一种基于脑电图的相关指数，可以用于监测全身麻醉患者的意识水平；数值更新时间：</w:t>
            </w:r>
            <w:r w:rsidRPr="0024742A">
              <w:rPr>
                <w:rFonts w:ascii="等线" w:eastAsia="等线" w:hAnsi="等线" w:cs="Calibri"/>
                <w:sz w:val="28"/>
                <w:szCs w:val="21"/>
              </w:rPr>
              <w:t>1.2</w:t>
            </w:r>
            <w:r w:rsidRPr="0024742A">
              <w:rPr>
                <w:rFonts w:ascii="等线" w:eastAsia="等线" w:hAnsi="等线" w:cs="Calibri" w:hint="eastAsia"/>
                <w:sz w:val="28"/>
                <w:szCs w:val="21"/>
              </w:rPr>
              <w:t>秒。</w:t>
            </w:r>
          </w:p>
          <w:p w:rsidR="0024742A" w:rsidRPr="0024742A" w:rsidRDefault="0024742A" w:rsidP="0024742A">
            <w:pPr>
              <w:pStyle w:val="ab"/>
              <w:numPr>
                <w:ilvl w:val="1"/>
                <w:numId w:val="3"/>
              </w:numPr>
              <w:tabs>
                <w:tab w:val="left" w:pos="601"/>
              </w:tabs>
              <w:ind w:left="176" w:firstLineChars="0" w:firstLine="141"/>
              <w:jc w:val="left"/>
              <w:rPr>
                <w:rFonts w:ascii="等线" w:eastAsia="等线" w:hAnsi="等线" w:cs="Calibri"/>
                <w:sz w:val="28"/>
                <w:szCs w:val="21"/>
              </w:rPr>
            </w:pPr>
            <w:r w:rsidRPr="0024742A">
              <w:rPr>
                <w:rFonts w:ascii="等线" w:eastAsia="等线" w:hAnsi="等线" w:cs="Calibri"/>
                <w:sz w:val="28"/>
                <w:szCs w:val="21"/>
              </w:rPr>
              <w:t>SR</w:t>
            </w:r>
            <w:r w:rsidRPr="0024742A">
              <w:rPr>
                <w:rFonts w:ascii="等线" w:eastAsia="等线" w:hAnsi="等线" w:cs="Calibri" w:hint="eastAsia"/>
                <w:sz w:val="28"/>
                <w:szCs w:val="21"/>
              </w:rPr>
              <w:t>（抑制率）：实时监测，范围</w:t>
            </w:r>
            <w:r w:rsidRPr="0024742A">
              <w:rPr>
                <w:rFonts w:ascii="等线" w:eastAsia="等线" w:hAnsi="等线" w:cs="Calibri"/>
                <w:sz w:val="28"/>
                <w:szCs w:val="21"/>
              </w:rPr>
              <w:t>0-100</w:t>
            </w:r>
            <w:r w:rsidRPr="0024742A">
              <w:rPr>
                <w:rFonts w:ascii="等线" w:eastAsia="等线" w:hAnsi="等线" w:cs="Calibri" w:hint="eastAsia"/>
                <w:sz w:val="28"/>
                <w:szCs w:val="21"/>
              </w:rPr>
              <w:t>，用以衡量大脑的额叶皮质和前额叶皮质的电活动的抑制程度，即监测</w:t>
            </w:r>
            <w:r w:rsidRPr="0024742A">
              <w:rPr>
                <w:rFonts w:ascii="等线" w:eastAsia="等线" w:hAnsi="等线" w:cs="Calibri"/>
                <w:sz w:val="28"/>
                <w:szCs w:val="21"/>
              </w:rPr>
              <w:t>EEG</w:t>
            </w:r>
            <w:r w:rsidRPr="0024742A">
              <w:rPr>
                <w:rFonts w:ascii="等线" w:eastAsia="等线" w:hAnsi="等线" w:cs="Calibri" w:hint="eastAsia"/>
                <w:sz w:val="28"/>
                <w:szCs w:val="21"/>
              </w:rPr>
              <w:t>中爆发抑制所占的时间比例。</w:t>
            </w:r>
          </w:p>
          <w:p w:rsidR="0024742A" w:rsidRPr="0024742A" w:rsidRDefault="0024742A" w:rsidP="0024742A">
            <w:pPr>
              <w:pStyle w:val="ab"/>
              <w:numPr>
                <w:ilvl w:val="1"/>
                <w:numId w:val="3"/>
              </w:numPr>
              <w:tabs>
                <w:tab w:val="left" w:pos="601"/>
              </w:tabs>
              <w:ind w:left="176" w:firstLineChars="0" w:firstLine="141"/>
              <w:jc w:val="left"/>
              <w:rPr>
                <w:rFonts w:ascii="等线" w:eastAsia="等线" w:hAnsi="等线" w:cs="Calibri"/>
                <w:sz w:val="28"/>
                <w:szCs w:val="21"/>
              </w:rPr>
            </w:pPr>
            <w:r w:rsidRPr="0024742A">
              <w:rPr>
                <w:rFonts w:ascii="等线" w:eastAsia="等线" w:hAnsi="等线" w:cs="Calibri"/>
                <w:sz w:val="28"/>
                <w:szCs w:val="21"/>
              </w:rPr>
              <w:t>SEF</w:t>
            </w:r>
            <w:r w:rsidRPr="0024742A">
              <w:rPr>
                <w:rFonts w:ascii="等线" w:eastAsia="等线" w:hAnsi="等线" w:cs="Calibri" w:hint="eastAsia"/>
                <w:sz w:val="28"/>
                <w:szCs w:val="21"/>
              </w:rPr>
              <w:t>（谱缘频率）：实时监测，范围</w:t>
            </w:r>
            <w:r w:rsidRPr="0024742A">
              <w:rPr>
                <w:rFonts w:ascii="等线" w:eastAsia="等线" w:hAnsi="等线" w:cs="Calibri"/>
                <w:sz w:val="28"/>
                <w:szCs w:val="21"/>
              </w:rPr>
              <w:t>0-95%</w:t>
            </w:r>
            <w:r w:rsidRPr="0024742A">
              <w:rPr>
                <w:rFonts w:ascii="等线" w:eastAsia="等线" w:hAnsi="等线" w:cs="Calibri" w:hint="eastAsia"/>
                <w:sz w:val="28"/>
                <w:szCs w:val="21"/>
              </w:rPr>
              <w:t>的脑电总功率在此值以下，代表所有频段</w:t>
            </w:r>
            <w:r w:rsidRPr="0024742A">
              <w:rPr>
                <w:rFonts w:ascii="等线" w:eastAsia="等线" w:hAnsi="等线" w:cs="Calibri"/>
                <w:sz w:val="28"/>
                <w:szCs w:val="21"/>
              </w:rPr>
              <w:t>EEG</w:t>
            </w:r>
            <w:r w:rsidRPr="0024742A">
              <w:rPr>
                <w:rFonts w:ascii="等线" w:eastAsia="等线" w:hAnsi="等线" w:cs="Calibri" w:hint="eastAsia"/>
                <w:sz w:val="28"/>
                <w:szCs w:val="21"/>
              </w:rPr>
              <w:t>频率的总体情况，有两个数值，</w:t>
            </w:r>
            <w:r w:rsidRPr="0024742A">
              <w:rPr>
                <w:rFonts w:ascii="等线" w:eastAsia="等线" w:hAnsi="等线" w:cs="Calibri"/>
                <w:sz w:val="28"/>
                <w:szCs w:val="21"/>
              </w:rPr>
              <w:t>SEFL</w:t>
            </w:r>
            <w:r w:rsidRPr="0024742A">
              <w:rPr>
                <w:rFonts w:ascii="等线" w:eastAsia="等线" w:hAnsi="等线" w:cs="Calibri" w:hint="eastAsia"/>
                <w:sz w:val="28"/>
                <w:szCs w:val="21"/>
              </w:rPr>
              <w:t>（左侧大脑</w:t>
            </w:r>
            <w:r w:rsidRPr="0024742A">
              <w:rPr>
                <w:rFonts w:ascii="等线" w:eastAsia="等线" w:hAnsi="等线" w:cs="Calibri"/>
                <w:sz w:val="28"/>
                <w:szCs w:val="21"/>
              </w:rPr>
              <w:t>SEF</w:t>
            </w:r>
            <w:r w:rsidRPr="0024742A">
              <w:rPr>
                <w:rFonts w:ascii="等线" w:eastAsia="等线" w:hAnsi="等线" w:cs="Calibri" w:hint="eastAsia"/>
                <w:sz w:val="28"/>
                <w:szCs w:val="21"/>
              </w:rPr>
              <w:t>）和</w:t>
            </w:r>
            <w:r w:rsidRPr="0024742A">
              <w:rPr>
                <w:rFonts w:ascii="等线" w:eastAsia="等线" w:hAnsi="等线" w:cs="Calibri"/>
                <w:sz w:val="28"/>
                <w:szCs w:val="21"/>
              </w:rPr>
              <w:t>SEFR</w:t>
            </w:r>
            <w:r w:rsidRPr="0024742A">
              <w:rPr>
                <w:rFonts w:ascii="等线" w:eastAsia="等线" w:hAnsi="等线" w:cs="Calibri" w:hint="eastAsia"/>
                <w:sz w:val="28"/>
                <w:szCs w:val="21"/>
              </w:rPr>
              <w:t>（右侧大脑</w:t>
            </w:r>
            <w:r w:rsidRPr="0024742A">
              <w:rPr>
                <w:rFonts w:ascii="等线" w:eastAsia="等线" w:hAnsi="等线" w:cs="Calibri"/>
                <w:sz w:val="28"/>
                <w:szCs w:val="21"/>
              </w:rPr>
              <w:t>SEF</w:t>
            </w:r>
            <w:r w:rsidRPr="0024742A">
              <w:rPr>
                <w:rFonts w:ascii="等线" w:eastAsia="等线" w:hAnsi="等线" w:cs="Calibri" w:hint="eastAsia"/>
                <w:sz w:val="28"/>
                <w:szCs w:val="21"/>
              </w:rPr>
              <w:t>）。</w:t>
            </w:r>
          </w:p>
          <w:p w:rsidR="0024742A" w:rsidRPr="0024742A" w:rsidRDefault="0024742A" w:rsidP="0024742A">
            <w:pPr>
              <w:pStyle w:val="ab"/>
              <w:numPr>
                <w:ilvl w:val="1"/>
                <w:numId w:val="3"/>
              </w:numPr>
              <w:tabs>
                <w:tab w:val="left" w:pos="601"/>
              </w:tabs>
              <w:ind w:left="176" w:firstLineChars="0" w:firstLine="141"/>
              <w:jc w:val="left"/>
              <w:rPr>
                <w:rFonts w:ascii="等线" w:eastAsia="等线" w:hAnsi="等线" w:cs="Calibri"/>
                <w:sz w:val="28"/>
                <w:szCs w:val="21"/>
              </w:rPr>
            </w:pPr>
            <w:r w:rsidRPr="0024742A">
              <w:rPr>
                <w:rFonts w:ascii="等线" w:eastAsia="等线" w:hAnsi="等线" w:cs="Calibri"/>
                <w:sz w:val="28"/>
                <w:szCs w:val="21"/>
              </w:rPr>
              <w:lastRenderedPageBreak/>
              <w:t>ARTF</w:t>
            </w:r>
            <w:r w:rsidRPr="0024742A">
              <w:rPr>
                <w:rFonts w:ascii="等线" w:eastAsia="等线" w:hAnsi="等线" w:cs="Calibri" w:hint="eastAsia"/>
                <w:sz w:val="28"/>
                <w:szCs w:val="21"/>
              </w:rPr>
              <w:t>（人工伪差）：实时监测，范围</w:t>
            </w:r>
            <w:r w:rsidRPr="0024742A">
              <w:rPr>
                <w:rFonts w:ascii="等线" w:eastAsia="等线" w:hAnsi="等线" w:cs="Calibri"/>
                <w:sz w:val="28"/>
                <w:szCs w:val="21"/>
              </w:rPr>
              <w:t>0%-100%</w:t>
            </w:r>
            <w:r w:rsidRPr="0024742A">
              <w:rPr>
                <w:rFonts w:ascii="等线" w:eastAsia="等线" w:hAnsi="等线" w:cs="Calibri" w:hint="eastAsia"/>
                <w:sz w:val="28"/>
                <w:szCs w:val="21"/>
              </w:rPr>
              <w:t>，用于衡量系统检测到的生理（与脑无关）和环境噪音量。</w:t>
            </w:r>
          </w:p>
          <w:p w:rsidR="0024742A" w:rsidRPr="0024742A" w:rsidRDefault="0024742A" w:rsidP="0024742A">
            <w:pPr>
              <w:pStyle w:val="ab"/>
              <w:numPr>
                <w:ilvl w:val="1"/>
                <w:numId w:val="3"/>
              </w:numPr>
              <w:tabs>
                <w:tab w:val="left" w:pos="601"/>
              </w:tabs>
              <w:ind w:left="176" w:firstLineChars="0" w:firstLine="141"/>
              <w:jc w:val="left"/>
              <w:rPr>
                <w:rFonts w:ascii="等线" w:eastAsia="等线" w:hAnsi="等线" w:cs="Calibri"/>
                <w:sz w:val="28"/>
                <w:szCs w:val="21"/>
              </w:rPr>
            </w:pPr>
            <w:r w:rsidRPr="0024742A">
              <w:rPr>
                <w:rFonts w:ascii="等线" w:eastAsia="等线" w:hAnsi="等线" w:cs="Calibri"/>
                <w:sz w:val="28"/>
                <w:szCs w:val="21"/>
              </w:rPr>
              <w:t>EMG</w:t>
            </w:r>
            <w:r w:rsidRPr="0024742A">
              <w:rPr>
                <w:rFonts w:ascii="等线" w:eastAsia="等线" w:hAnsi="等线" w:cs="Calibri" w:hint="eastAsia"/>
                <w:sz w:val="28"/>
                <w:szCs w:val="21"/>
              </w:rPr>
              <w:t>（肌电信号）显示：实时监测，范围</w:t>
            </w:r>
            <w:r w:rsidRPr="0024742A">
              <w:rPr>
                <w:rFonts w:ascii="等线" w:eastAsia="等线" w:hAnsi="等线" w:cs="Calibri"/>
                <w:sz w:val="28"/>
                <w:szCs w:val="21"/>
              </w:rPr>
              <w:t>0%-100%</w:t>
            </w:r>
            <w:r w:rsidRPr="0024742A">
              <w:rPr>
                <w:rFonts w:ascii="等线" w:eastAsia="等线" w:hAnsi="等线" w:cs="Calibri" w:hint="eastAsia"/>
                <w:sz w:val="28"/>
                <w:szCs w:val="21"/>
              </w:rPr>
              <w:t>，检测部分额肌及颞肌的肌电活动。</w:t>
            </w:r>
          </w:p>
          <w:p w:rsidR="0024742A" w:rsidRPr="0024742A" w:rsidRDefault="0024742A" w:rsidP="0024742A">
            <w:pPr>
              <w:pStyle w:val="ab"/>
              <w:numPr>
                <w:ilvl w:val="1"/>
                <w:numId w:val="3"/>
              </w:numPr>
              <w:tabs>
                <w:tab w:val="left" w:pos="601"/>
              </w:tabs>
              <w:ind w:left="176" w:firstLineChars="0" w:firstLine="141"/>
              <w:jc w:val="left"/>
              <w:rPr>
                <w:rFonts w:ascii="等线" w:eastAsia="等线" w:hAnsi="等线" w:cs="Calibri"/>
                <w:sz w:val="28"/>
                <w:szCs w:val="21"/>
              </w:rPr>
            </w:pPr>
            <w:r w:rsidRPr="0024742A">
              <w:rPr>
                <w:rFonts w:ascii="等线" w:eastAsia="等线" w:hAnsi="等线" w:cs="Calibri"/>
                <w:sz w:val="28"/>
                <w:szCs w:val="21"/>
              </w:rPr>
              <w:t>DSA</w:t>
            </w:r>
            <w:r w:rsidRPr="0024742A">
              <w:rPr>
                <w:rFonts w:ascii="等线" w:eastAsia="等线" w:hAnsi="等线" w:cs="Calibri" w:hint="eastAsia"/>
                <w:sz w:val="28"/>
                <w:szCs w:val="21"/>
              </w:rPr>
              <w:t>（密度谱阵列）显示：范围</w:t>
            </w:r>
            <w:r w:rsidRPr="0024742A">
              <w:rPr>
                <w:rFonts w:ascii="等线" w:eastAsia="等线" w:hAnsi="等线" w:cs="Calibri"/>
                <w:sz w:val="28"/>
                <w:szCs w:val="21"/>
              </w:rPr>
              <w:t>0-30Hz</w:t>
            </w:r>
            <w:r w:rsidRPr="0024742A">
              <w:rPr>
                <w:rFonts w:ascii="等线" w:eastAsia="等线" w:hAnsi="等线" w:cs="Calibri" w:hint="eastAsia"/>
                <w:sz w:val="28"/>
                <w:szCs w:val="21"/>
              </w:rPr>
              <w:t>，按阶段及色彩显示脑电图的功率，可实时监测双侧大脑突发的不对称性活动及左右脑出现的爆发抑制活动。</w:t>
            </w:r>
          </w:p>
          <w:p w:rsidR="0024742A" w:rsidRPr="0024742A" w:rsidRDefault="0024742A" w:rsidP="0024742A">
            <w:pPr>
              <w:jc w:val="left"/>
              <w:rPr>
                <w:rFonts w:ascii="等线" w:eastAsia="等线" w:hAnsi="等线"/>
                <w:sz w:val="28"/>
              </w:rPr>
            </w:pPr>
            <w:r w:rsidRPr="0024742A">
              <w:rPr>
                <w:rFonts w:ascii="等线" w:eastAsia="等线" w:hAnsi="等线"/>
                <w:sz w:val="28"/>
              </w:rPr>
              <w:t xml:space="preserve">3.3  </w:t>
            </w:r>
            <w:r w:rsidRPr="0024742A">
              <w:rPr>
                <w:rFonts w:ascii="等线" w:eastAsia="等线" w:hAnsi="等线" w:hint="eastAsia"/>
                <w:sz w:val="28"/>
              </w:rPr>
              <w:t>专用高精度双侧脑电传感器，六导一体式传感器，可同时监测左右两侧大脑，专利抗干扰信号采集技术，确保数据准确。</w:t>
            </w:r>
          </w:p>
          <w:p w:rsidR="0024742A" w:rsidRPr="0024742A" w:rsidRDefault="0024742A" w:rsidP="0024742A">
            <w:pPr>
              <w:jc w:val="left"/>
              <w:rPr>
                <w:rFonts w:ascii="等线" w:eastAsia="等线" w:hAnsi="等线"/>
                <w:sz w:val="28"/>
              </w:rPr>
            </w:pPr>
            <w:r w:rsidRPr="0024742A">
              <w:rPr>
                <w:rFonts w:ascii="等线" w:eastAsia="等线" w:hAnsi="等线"/>
                <w:sz w:val="28"/>
              </w:rPr>
              <w:t xml:space="preserve">3.4  </w:t>
            </w:r>
            <w:r w:rsidRPr="0024742A">
              <w:rPr>
                <w:rFonts w:ascii="等线" w:eastAsia="等线" w:hAnsi="等线" w:hint="eastAsia"/>
                <w:sz w:val="28"/>
              </w:rPr>
              <w:t>采用</w:t>
            </w:r>
            <w:r w:rsidRPr="0024742A">
              <w:rPr>
                <w:rFonts w:ascii="等线" w:eastAsia="等线" w:hAnsi="等线"/>
                <w:sz w:val="28"/>
              </w:rPr>
              <w:t>4</w:t>
            </w:r>
            <w:r w:rsidRPr="0024742A">
              <w:rPr>
                <w:rFonts w:ascii="等线" w:eastAsia="等线" w:hAnsi="等线" w:hint="eastAsia"/>
                <w:sz w:val="28"/>
              </w:rPr>
              <w:t>种不同波长的近红外光，相较于两波长或者三波长的设备能够提供更加精准的信号提取与计算。</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r w:rsidRPr="0024742A">
              <w:rPr>
                <w:rFonts w:ascii="等线" w:eastAsia="等线" w:hAnsi="等线"/>
                <w:sz w:val="28"/>
              </w:rPr>
              <w:lastRenderedPageBreak/>
              <w:t>*4</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配置锂电池</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hint="eastAsia"/>
                <w:sz w:val="28"/>
              </w:rPr>
            </w:pPr>
            <w:r w:rsidRPr="0024742A">
              <w:rPr>
                <w:rFonts w:ascii="等线" w:eastAsia="等线" w:hAnsi="等线" w:hint="eastAsia"/>
                <w:sz w:val="28"/>
              </w:rPr>
              <w:t>供电时间</w:t>
            </w:r>
            <w:r w:rsidRPr="0024742A">
              <w:rPr>
                <w:rFonts w:ascii="等线" w:eastAsia="等线" w:hAnsi="等线"/>
                <w:sz w:val="28"/>
              </w:rPr>
              <w:t>≥3</w:t>
            </w:r>
            <w:r w:rsidRPr="0024742A">
              <w:rPr>
                <w:rFonts w:ascii="等线" w:eastAsia="等线" w:hAnsi="等线" w:hint="eastAsia"/>
                <w:sz w:val="28"/>
              </w:rPr>
              <w:t>小时</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hint="eastAsia"/>
                <w:sz w:val="28"/>
              </w:rPr>
            </w:pPr>
            <w:r w:rsidRPr="0024742A">
              <w:rPr>
                <w:rFonts w:ascii="等线" w:eastAsia="等线" w:hAnsi="等线"/>
                <w:sz w:val="28"/>
              </w:rPr>
              <w:t>5</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报警功能</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pStyle w:val="ab"/>
              <w:numPr>
                <w:ilvl w:val="1"/>
                <w:numId w:val="4"/>
              </w:numPr>
              <w:ind w:firstLineChars="0"/>
              <w:jc w:val="left"/>
              <w:rPr>
                <w:rFonts w:ascii="等线" w:eastAsia="等线" w:hAnsi="等线" w:cs="Calibri"/>
                <w:sz w:val="28"/>
                <w:szCs w:val="21"/>
              </w:rPr>
            </w:pPr>
            <w:r w:rsidRPr="0024742A">
              <w:rPr>
                <w:rFonts w:ascii="等线" w:eastAsia="等线" w:hAnsi="等线" w:cs="Calibri"/>
                <w:sz w:val="28"/>
                <w:szCs w:val="21"/>
              </w:rPr>
              <w:t xml:space="preserve"> </w:t>
            </w:r>
            <w:r w:rsidRPr="0024742A">
              <w:rPr>
                <w:rFonts w:ascii="等线" w:eastAsia="等线" w:hAnsi="等线" w:cs="Calibri" w:hint="eastAsia"/>
                <w:sz w:val="28"/>
                <w:szCs w:val="21"/>
              </w:rPr>
              <w:t>可调设高、低限，传感器状态、系统故障和电池电量低报警</w:t>
            </w:r>
          </w:p>
          <w:p w:rsidR="0024742A" w:rsidRPr="0024742A" w:rsidRDefault="0024742A" w:rsidP="0024742A">
            <w:pPr>
              <w:pStyle w:val="ab"/>
              <w:numPr>
                <w:ilvl w:val="1"/>
                <w:numId w:val="4"/>
              </w:numPr>
              <w:ind w:firstLineChars="0"/>
              <w:jc w:val="left"/>
              <w:rPr>
                <w:rFonts w:ascii="等线" w:eastAsia="等线" w:hAnsi="等线" w:cs="Calibri"/>
                <w:sz w:val="28"/>
                <w:szCs w:val="21"/>
              </w:rPr>
            </w:pPr>
            <w:r w:rsidRPr="0024742A">
              <w:rPr>
                <w:rFonts w:ascii="等线" w:eastAsia="等线" w:hAnsi="等线" w:cs="Calibri"/>
                <w:sz w:val="28"/>
                <w:szCs w:val="21"/>
              </w:rPr>
              <w:t xml:space="preserve"> </w:t>
            </w:r>
            <w:r w:rsidRPr="0024742A">
              <w:rPr>
                <w:rFonts w:ascii="等线" w:eastAsia="等线" w:hAnsi="等线" w:cs="Calibri" w:hint="eastAsia"/>
                <w:sz w:val="28"/>
                <w:szCs w:val="21"/>
              </w:rPr>
              <w:t>具备多级别报警灯颜色报警</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r w:rsidRPr="0024742A">
              <w:rPr>
                <w:rFonts w:ascii="等线" w:eastAsia="等线" w:hAnsi="等线"/>
                <w:sz w:val="28"/>
              </w:rPr>
              <w:t>6</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数据存储、导出功能</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sz w:val="28"/>
              </w:rPr>
            </w:pPr>
            <w:r w:rsidRPr="0024742A">
              <w:rPr>
                <w:rFonts w:ascii="等线" w:eastAsia="等线" w:hAnsi="等线" w:hint="eastAsia"/>
                <w:sz w:val="28"/>
              </w:rPr>
              <w:t>可存储大于</w:t>
            </w:r>
            <w:r w:rsidRPr="0024742A">
              <w:rPr>
                <w:rFonts w:ascii="等线" w:eastAsia="等线" w:hAnsi="等线"/>
                <w:sz w:val="28"/>
              </w:rPr>
              <w:t>96</w:t>
            </w:r>
            <w:r w:rsidRPr="0024742A">
              <w:rPr>
                <w:rFonts w:ascii="等线" w:eastAsia="等线" w:hAnsi="等线" w:hint="eastAsia"/>
                <w:sz w:val="28"/>
              </w:rPr>
              <w:t>小时的趋势图形数据；具备数据</w:t>
            </w:r>
            <w:r w:rsidRPr="0024742A">
              <w:rPr>
                <w:rFonts w:ascii="等线" w:eastAsia="等线" w:hAnsi="等线"/>
                <w:sz w:val="28"/>
              </w:rPr>
              <w:t>USB</w:t>
            </w:r>
            <w:r w:rsidRPr="0024742A">
              <w:rPr>
                <w:rFonts w:ascii="等线" w:eastAsia="等线" w:hAnsi="等线" w:hint="eastAsia"/>
                <w:sz w:val="28"/>
              </w:rPr>
              <w:t>端口输出、导出功能。</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r w:rsidRPr="0024742A">
              <w:rPr>
                <w:rFonts w:ascii="等线" w:eastAsia="等线" w:hAnsi="等线"/>
                <w:sz w:val="28"/>
              </w:rPr>
              <w:t>*7</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系统自检功能</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sz w:val="28"/>
              </w:rPr>
            </w:pPr>
            <w:r w:rsidRPr="0024742A">
              <w:rPr>
                <w:rFonts w:ascii="等线" w:eastAsia="等线" w:hAnsi="等线" w:hint="eastAsia"/>
                <w:sz w:val="28"/>
              </w:rPr>
              <w:t>主机、数据转换器、传感器顺序自检</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r w:rsidRPr="0024742A">
              <w:rPr>
                <w:rFonts w:ascii="等线" w:eastAsia="等线" w:hAnsi="等线"/>
                <w:sz w:val="28"/>
              </w:rPr>
              <w:lastRenderedPageBreak/>
              <w:t>8</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日志显示功能</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sz w:val="28"/>
              </w:rPr>
            </w:pPr>
            <w:r w:rsidRPr="0024742A">
              <w:rPr>
                <w:rFonts w:ascii="等线" w:eastAsia="等线" w:hAnsi="等线" w:hint="eastAsia"/>
                <w:sz w:val="28"/>
              </w:rPr>
              <w:t>显示全过程的数值和图形，并持续更新</w:t>
            </w:r>
          </w:p>
        </w:tc>
      </w:tr>
      <w:tr w:rsidR="0024742A" w:rsidTr="0024742A">
        <w:trPr>
          <w:trHeight w:val="808"/>
          <w:jc w:val="center"/>
        </w:trPr>
        <w:tc>
          <w:tcPr>
            <w:tcW w:w="168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pPr>
              <w:jc w:val="center"/>
              <w:rPr>
                <w:rFonts w:ascii="等线" w:eastAsia="等线" w:hAnsi="等线"/>
                <w:sz w:val="28"/>
              </w:rPr>
            </w:pPr>
            <w:r w:rsidRPr="0024742A">
              <w:rPr>
                <w:rFonts w:ascii="等线" w:eastAsia="等线" w:hAnsi="等线"/>
                <w:sz w:val="28"/>
              </w:rPr>
              <w:t>*9</w:t>
            </w:r>
          </w:p>
        </w:tc>
        <w:tc>
          <w:tcPr>
            <w:tcW w:w="2036"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center"/>
              <w:rPr>
                <w:rFonts w:ascii="等线" w:eastAsia="等线" w:hAnsi="等线"/>
                <w:sz w:val="28"/>
              </w:rPr>
            </w:pPr>
            <w:r w:rsidRPr="0024742A">
              <w:rPr>
                <w:rFonts w:ascii="等线" w:eastAsia="等线" w:hAnsi="等线" w:hint="eastAsia"/>
                <w:sz w:val="28"/>
              </w:rPr>
              <w:t>升级功能</w:t>
            </w:r>
          </w:p>
        </w:tc>
        <w:tc>
          <w:tcPr>
            <w:tcW w:w="5594" w:type="dxa"/>
            <w:tcBorders>
              <w:top w:val="single" w:sz="4" w:space="0" w:color="auto"/>
              <w:left w:val="single" w:sz="4" w:space="0" w:color="auto"/>
              <w:bottom w:val="single" w:sz="4" w:space="0" w:color="auto"/>
              <w:right w:val="single" w:sz="4" w:space="0" w:color="auto"/>
            </w:tcBorders>
            <w:vAlign w:val="center"/>
          </w:tcPr>
          <w:p w:rsidR="0024742A" w:rsidRPr="0024742A" w:rsidRDefault="0024742A" w:rsidP="0024742A">
            <w:pPr>
              <w:jc w:val="left"/>
              <w:rPr>
                <w:rFonts w:ascii="等线" w:eastAsia="等线" w:hAnsi="等线"/>
                <w:sz w:val="28"/>
              </w:rPr>
            </w:pPr>
            <w:r w:rsidRPr="0024742A">
              <w:rPr>
                <w:rFonts w:ascii="等线" w:eastAsia="等线" w:hAnsi="等线" w:hint="eastAsia"/>
                <w:sz w:val="28"/>
              </w:rPr>
              <w:t>可升级脑氧监测功能</w:t>
            </w:r>
          </w:p>
        </w:tc>
      </w:tr>
      <w:bookmarkEnd w:id="0"/>
    </w:tbl>
    <w:p w:rsidR="00847FEF" w:rsidRPr="00654514" w:rsidRDefault="00847FEF" w:rsidP="0086680E">
      <w:pPr>
        <w:tabs>
          <w:tab w:val="center" w:pos="4153"/>
          <w:tab w:val="left" w:pos="7453"/>
        </w:tabs>
        <w:jc w:val="left"/>
        <w:rPr>
          <w:rFonts w:ascii="Times New Roman" w:hAnsi="Times New Roman" w:cs="Times New Roman"/>
          <w:b/>
          <w:bCs/>
        </w:rPr>
      </w:pPr>
    </w:p>
    <w:p w:rsidR="00654514" w:rsidRPr="00D25BF6" w:rsidRDefault="00654514">
      <w:pPr>
        <w:tabs>
          <w:tab w:val="center" w:pos="4153"/>
          <w:tab w:val="left" w:pos="7453"/>
        </w:tabs>
        <w:jc w:val="left"/>
        <w:rPr>
          <w:rFonts w:ascii="Times New Roman" w:hAnsi="Times New Roman" w:cs="Times New Roman"/>
          <w:b/>
          <w:bCs/>
        </w:rPr>
      </w:pPr>
    </w:p>
    <w:sectPr w:rsidR="00654514" w:rsidRPr="00D25BF6" w:rsidSect="0086680E">
      <w:pgSz w:w="11906" w:h="16838"/>
      <w:pgMar w:top="986" w:right="1531" w:bottom="709" w:left="107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C41" w:rsidRDefault="00103C41" w:rsidP="003447D8">
      <w:pPr>
        <w:rPr>
          <w:rFonts w:cs="Times New Roman"/>
        </w:rPr>
      </w:pPr>
      <w:r>
        <w:rPr>
          <w:rFonts w:cs="Times New Roman"/>
        </w:rPr>
        <w:separator/>
      </w:r>
    </w:p>
  </w:endnote>
  <w:endnote w:type="continuationSeparator" w:id="0">
    <w:p w:rsidR="00103C41" w:rsidRDefault="00103C41" w:rsidP="003447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C41" w:rsidRDefault="00103C41" w:rsidP="003447D8">
      <w:pPr>
        <w:rPr>
          <w:rFonts w:cs="Times New Roman"/>
        </w:rPr>
      </w:pPr>
      <w:r>
        <w:rPr>
          <w:rFonts w:cs="Times New Roman"/>
        </w:rPr>
        <w:separator/>
      </w:r>
    </w:p>
  </w:footnote>
  <w:footnote w:type="continuationSeparator" w:id="0">
    <w:p w:rsidR="00103C41" w:rsidRDefault="00103C41" w:rsidP="003447D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BC4"/>
    <w:multiLevelType w:val="multilevel"/>
    <w:tmpl w:val="007E1BC4"/>
    <w:lvl w:ilvl="0">
      <w:start w:val="1"/>
      <w:numFmt w:val="decimal"/>
      <w:suff w:val="nothing"/>
      <w:lvlText w:val="第%1章 "/>
      <w:lvlJc w:val="left"/>
      <w:pPr>
        <w:ind w:left="0" w:firstLine="0"/>
      </w:pPr>
    </w:lvl>
    <w:lvl w:ilvl="1">
      <w:start w:val="1"/>
      <w:numFmt w:val="decimal"/>
      <w:lvlText w:val="%1.%2"/>
      <w:lvlJc w:val="left"/>
      <w:pPr>
        <w:tabs>
          <w:tab w:val="left" w:pos="720"/>
        </w:tabs>
        <w:ind w:left="0" w:firstLine="0"/>
      </w:pPr>
    </w:lvl>
    <w:lvl w:ilvl="2">
      <w:start w:val="1"/>
      <w:numFmt w:val="decimal"/>
      <w:pStyle w:val="3"/>
      <w:lvlText w:val="%1.%2.%3"/>
      <w:lvlJc w:val="left"/>
      <w:pPr>
        <w:tabs>
          <w:tab w:val="left" w:pos="720"/>
        </w:tabs>
        <w:ind w:left="0" w:firstLine="0"/>
      </w:pPr>
    </w:lvl>
    <w:lvl w:ilvl="3">
      <w:start w:val="1"/>
      <w:numFmt w:val="decimal"/>
      <w:lvlText w:val="%1.%2.%3.%4"/>
      <w:lvlJc w:val="left"/>
      <w:pPr>
        <w:tabs>
          <w:tab w:val="left" w:pos="1080"/>
        </w:tabs>
        <w:ind w:left="0" w:firstLine="0"/>
      </w:pPr>
    </w:lvl>
    <w:lvl w:ilvl="4">
      <w:start w:val="1"/>
      <w:numFmt w:val="decimal"/>
      <w:lvlText w:val="%1.%2.%3.%4.%5"/>
      <w:lvlJc w:val="left"/>
      <w:pPr>
        <w:tabs>
          <w:tab w:val="left" w:pos="144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6E1116A"/>
    <w:multiLevelType w:val="multilevel"/>
    <w:tmpl w:val="36E1116A"/>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30566F7"/>
    <w:multiLevelType w:val="multilevel"/>
    <w:tmpl w:val="430566F7"/>
    <w:lvl w:ilvl="0">
      <w:start w:val="3"/>
      <w:numFmt w:val="upp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592901"/>
    <w:multiLevelType w:val="multilevel"/>
    <w:tmpl w:val="7722B51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7D8"/>
    <w:rsid w:val="00103C41"/>
    <w:rsid w:val="001A03F0"/>
    <w:rsid w:val="001B15C4"/>
    <w:rsid w:val="0023330E"/>
    <w:rsid w:val="0024112F"/>
    <w:rsid w:val="0024742A"/>
    <w:rsid w:val="002B2611"/>
    <w:rsid w:val="002B3C8A"/>
    <w:rsid w:val="003246BC"/>
    <w:rsid w:val="00330B2F"/>
    <w:rsid w:val="003447D8"/>
    <w:rsid w:val="003614EA"/>
    <w:rsid w:val="00426631"/>
    <w:rsid w:val="00445C3B"/>
    <w:rsid w:val="00454370"/>
    <w:rsid w:val="004D6F4F"/>
    <w:rsid w:val="005624C7"/>
    <w:rsid w:val="00592C78"/>
    <w:rsid w:val="006530CD"/>
    <w:rsid w:val="00654514"/>
    <w:rsid w:val="00782262"/>
    <w:rsid w:val="007A1A16"/>
    <w:rsid w:val="007B5AAD"/>
    <w:rsid w:val="00833DDA"/>
    <w:rsid w:val="00847FEF"/>
    <w:rsid w:val="0086680E"/>
    <w:rsid w:val="008D1C25"/>
    <w:rsid w:val="00924A0C"/>
    <w:rsid w:val="00964BE8"/>
    <w:rsid w:val="009879C3"/>
    <w:rsid w:val="00A170C8"/>
    <w:rsid w:val="00A71716"/>
    <w:rsid w:val="00A73E20"/>
    <w:rsid w:val="00A85BFE"/>
    <w:rsid w:val="00B110D4"/>
    <w:rsid w:val="00B24F62"/>
    <w:rsid w:val="00B709B2"/>
    <w:rsid w:val="00BD4094"/>
    <w:rsid w:val="00C62F03"/>
    <w:rsid w:val="00D0310A"/>
    <w:rsid w:val="00D25BF6"/>
    <w:rsid w:val="00D5377D"/>
    <w:rsid w:val="00DA3A0E"/>
    <w:rsid w:val="00DA754D"/>
    <w:rsid w:val="00DC7C0A"/>
    <w:rsid w:val="00E37620"/>
    <w:rsid w:val="00F40EEC"/>
    <w:rsid w:val="00F44862"/>
    <w:rsid w:val="00FC1C49"/>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66F9D"/>
  <w15:docId w15:val="{3D0EC772-3D46-478F-B283-E97135F6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7D8"/>
    <w:pPr>
      <w:widowControl w:val="0"/>
      <w:jc w:val="both"/>
    </w:pPr>
    <w:rPr>
      <w:rFonts w:ascii="Calibri" w:hAnsi="Calibri" w:cs="Calibri"/>
      <w:kern w:val="2"/>
      <w:sz w:val="21"/>
      <w:szCs w:val="21"/>
    </w:rPr>
  </w:style>
  <w:style w:type="paragraph" w:styleId="2">
    <w:name w:val="heading 2"/>
    <w:basedOn w:val="a"/>
    <w:next w:val="a"/>
    <w:link w:val="20"/>
    <w:uiPriority w:val="9"/>
    <w:semiHidden/>
    <w:unhideWhenUsed/>
    <w:qFormat/>
    <w:locked/>
    <w:rsid w:val="002B3C8A"/>
    <w:pPr>
      <w:keepNext/>
      <w:numPr>
        <w:ilvl w:val="1"/>
        <w:numId w:val="2"/>
      </w:numPr>
      <w:spacing w:before="240" w:after="60"/>
      <w:outlineLvl w:val="1"/>
    </w:pPr>
    <w:rPr>
      <w:rFonts w:ascii="Cambria" w:hAnsi="Cambria" w:cs="Times New Roman"/>
      <w:b/>
      <w:bCs/>
      <w:i/>
      <w:iCs/>
      <w:sz w:val="28"/>
      <w:szCs w:val="28"/>
    </w:rPr>
  </w:style>
  <w:style w:type="paragraph" w:styleId="3">
    <w:name w:val="heading 3"/>
    <w:basedOn w:val="a"/>
    <w:next w:val="a0"/>
    <w:link w:val="30"/>
    <w:semiHidden/>
    <w:unhideWhenUsed/>
    <w:qFormat/>
    <w:locked/>
    <w:rsid w:val="00DA754D"/>
    <w:pPr>
      <w:keepNext/>
      <w:keepLines/>
      <w:numPr>
        <w:ilvl w:val="2"/>
        <w:numId w:val="1"/>
      </w:numPr>
      <w:spacing w:before="60"/>
      <w:outlineLvl w:val="2"/>
    </w:pPr>
    <w:rPr>
      <w:rFonts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3447D8"/>
    <w:rPr>
      <w:sz w:val="18"/>
      <w:szCs w:val="18"/>
    </w:rPr>
  </w:style>
  <w:style w:type="character" w:customStyle="1" w:styleId="a5">
    <w:name w:val="批注框文本 字符"/>
    <w:link w:val="a4"/>
    <w:uiPriority w:val="99"/>
    <w:semiHidden/>
    <w:locked/>
    <w:rsid w:val="003447D8"/>
    <w:rPr>
      <w:sz w:val="18"/>
      <w:szCs w:val="18"/>
    </w:rPr>
  </w:style>
  <w:style w:type="paragraph" w:styleId="a6">
    <w:name w:val="footer"/>
    <w:basedOn w:val="a"/>
    <w:link w:val="a7"/>
    <w:uiPriority w:val="99"/>
    <w:rsid w:val="003447D8"/>
    <w:pPr>
      <w:tabs>
        <w:tab w:val="center" w:pos="4153"/>
        <w:tab w:val="right" w:pos="8306"/>
      </w:tabs>
      <w:snapToGrid w:val="0"/>
      <w:jc w:val="left"/>
    </w:pPr>
    <w:rPr>
      <w:sz w:val="18"/>
      <w:szCs w:val="18"/>
    </w:rPr>
  </w:style>
  <w:style w:type="character" w:customStyle="1" w:styleId="a7">
    <w:name w:val="页脚 字符"/>
    <w:link w:val="a6"/>
    <w:uiPriority w:val="99"/>
    <w:locked/>
    <w:rsid w:val="003447D8"/>
    <w:rPr>
      <w:sz w:val="18"/>
      <w:szCs w:val="18"/>
    </w:rPr>
  </w:style>
  <w:style w:type="paragraph" w:styleId="a8">
    <w:name w:val="header"/>
    <w:basedOn w:val="a"/>
    <w:link w:val="a9"/>
    <w:uiPriority w:val="99"/>
    <w:rsid w:val="003447D8"/>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semiHidden/>
    <w:locked/>
    <w:rsid w:val="003447D8"/>
    <w:rPr>
      <w:sz w:val="18"/>
      <w:szCs w:val="18"/>
    </w:rPr>
  </w:style>
  <w:style w:type="table" w:styleId="aa">
    <w:name w:val="Table Grid"/>
    <w:basedOn w:val="a2"/>
    <w:uiPriority w:val="59"/>
    <w:qFormat/>
    <w:rsid w:val="0034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rsid w:val="003447D8"/>
    <w:pPr>
      <w:ind w:firstLineChars="200" w:firstLine="420"/>
    </w:pPr>
    <w:rPr>
      <w:rFonts w:ascii="Times New Roman" w:hAnsi="Times New Roman" w:cs="Times New Roman"/>
    </w:rPr>
  </w:style>
  <w:style w:type="paragraph" w:customStyle="1" w:styleId="11">
    <w:name w:val="列出段落11"/>
    <w:basedOn w:val="a"/>
    <w:uiPriority w:val="99"/>
    <w:rsid w:val="003447D8"/>
    <w:pPr>
      <w:ind w:firstLineChars="200" w:firstLine="420"/>
    </w:pPr>
    <w:rPr>
      <w:rFonts w:ascii="Times New Roman" w:hAnsi="Times New Roman" w:cs="Times New Roman"/>
    </w:rPr>
  </w:style>
  <w:style w:type="paragraph" w:customStyle="1" w:styleId="Default">
    <w:name w:val="Default"/>
    <w:uiPriority w:val="99"/>
    <w:rsid w:val="003447D8"/>
    <w:pPr>
      <w:widowControl w:val="0"/>
      <w:autoSpaceDE w:val="0"/>
      <w:autoSpaceDN w:val="0"/>
      <w:adjustRightInd w:val="0"/>
    </w:pPr>
    <w:rPr>
      <w:rFonts w:ascii="黑体" w:eastAsia="黑体" w:hAnsi="Calibri" w:cs="黑体"/>
      <w:color w:val="000000"/>
      <w:sz w:val="24"/>
      <w:szCs w:val="24"/>
    </w:rPr>
  </w:style>
  <w:style w:type="character" w:customStyle="1" w:styleId="apple-converted-space">
    <w:name w:val="apple-converted-space"/>
    <w:basedOn w:val="a1"/>
    <w:uiPriority w:val="99"/>
    <w:rsid w:val="003447D8"/>
  </w:style>
  <w:style w:type="paragraph" w:customStyle="1" w:styleId="ListParagraph1">
    <w:name w:val="List Paragraph1"/>
    <w:basedOn w:val="a"/>
    <w:uiPriority w:val="99"/>
    <w:rsid w:val="003447D8"/>
    <w:pPr>
      <w:ind w:firstLineChars="200" w:firstLine="420"/>
    </w:pPr>
    <w:rPr>
      <w:rFonts w:ascii="Times New Roman" w:hAnsi="Times New Roman" w:cs="Times New Roman"/>
    </w:rPr>
  </w:style>
  <w:style w:type="character" w:customStyle="1" w:styleId="30">
    <w:name w:val="标题 3 字符"/>
    <w:link w:val="3"/>
    <w:semiHidden/>
    <w:rsid w:val="00DA754D"/>
    <w:rPr>
      <w:rFonts w:ascii="Calibri" w:hAnsi="Calibri"/>
      <w:b/>
      <w:bCs/>
      <w:kern w:val="2"/>
      <w:sz w:val="28"/>
      <w:szCs w:val="32"/>
    </w:rPr>
  </w:style>
  <w:style w:type="paragraph" w:styleId="a0">
    <w:name w:val="Normal Indent"/>
    <w:basedOn w:val="a"/>
    <w:uiPriority w:val="99"/>
    <w:semiHidden/>
    <w:unhideWhenUsed/>
    <w:rsid w:val="00DA754D"/>
    <w:pPr>
      <w:ind w:firstLineChars="200" w:firstLine="420"/>
    </w:pPr>
  </w:style>
  <w:style w:type="character" w:customStyle="1" w:styleId="20">
    <w:name w:val="标题 2 字符"/>
    <w:link w:val="2"/>
    <w:uiPriority w:val="9"/>
    <w:semiHidden/>
    <w:rsid w:val="002B3C8A"/>
    <w:rPr>
      <w:rFonts w:ascii="Cambria" w:hAnsi="Cambria"/>
      <w:b/>
      <w:bCs/>
      <w:i/>
      <w:iCs/>
      <w:kern w:val="2"/>
      <w:sz w:val="28"/>
      <w:szCs w:val="28"/>
    </w:rPr>
  </w:style>
  <w:style w:type="paragraph" w:styleId="ab">
    <w:name w:val="List Paragraph"/>
    <w:basedOn w:val="a"/>
    <w:uiPriority w:val="34"/>
    <w:qFormat/>
    <w:rsid w:val="002B3C8A"/>
    <w:pPr>
      <w:ind w:firstLineChars="200" w:firstLine="420"/>
    </w:pPr>
    <w:rPr>
      <w:rFonts w:ascii="Times New Roman" w:hAnsi="Times New Roman" w:cs="Times New Roman"/>
      <w:szCs w:val="24"/>
    </w:rPr>
  </w:style>
  <w:style w:type="paragraph" w:customStyle="1" w:styleId="10">
    <w:name w:val="样式1"/>
    <w:basedOn w:val="2"/>
    <w:qFormat/>
    <w:rsid w:val="002B3C8A"/>
    <w:pPr>
      <w:spacing w:before="100" w:beforeAutospacing="1" w:after="100" w:afterAutospacing="1"/>
      <w:ind w:leftChars="100" w:left="678" w:rightChars="100" w:right="100" w:hanging="578"/>
    </w:pPr>
    <w:rPr>
      <w:b w:val="0"/>
      <w:i w:val="0"/>
      <w:sz w:val="21"/>
    </w:rPr>
  </w:style>
  <w:style w:type="paragraph" w:styleId="ac">
    <w:name w:val="Normal (Web)"/>
    <w:basedOn w:val="a"/>
    <w:uiPriority w:val="99"/>
    <w:semiHidden/>
    <w:unhideWhenUsed/>
    <w:qFormat/>
    <w:rsid w:val="00D25BF6"/>
    <w:pPr>
      <w:spacing w:before="100" w:beforeAutospacing="1" w:after="100" w:afterAutospacing="1"/>
      <w:jc w:val="left"/>
    </w:pPr>
    <w:rPr>
      <w:rFonts w:cs="Times New Roman"/>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381">
      <w:bodyDiv w:val="1"/>
      <w:marLeft w:val="0"/>
      <w:marRight w:val="0"/>
      <w:marTop w:val="0"/>
      <w:marBottom w:val="0"/>
      <w:divBdr>
        <w:top w:val="none" w:sz="0" w:space="0" w:color="auto"/>
        <w:left w:val="none" w:sz="0" w:space="0" w:color="auto"/>
        <w:bottom w:val="none" w:sz="0" w:space="0" w:color="auto"/>
        <w:right w:val="none" w:sz="0" w:space="0" w:color="auto"/>
      </w:divBdr>
    </w:div>
    <w:div w:id="40642814">
      <w:bodyDiv w:val="1"/>
      <w:marLeft w:val="0"/>
      <w:marRight w:val="0"/>
      <w:marTop w:val="0"/>
      <w:marBottom w:val="0"/>
      <w:divBdr>
        <w:top w:val="none" w:sz="0" w:space="0" w:color="auto"/>
        <w:left w:val="none" w:sz="0" w:space="0" w:color="auto"/>
        <w:bottom w:val="none" w:sz="0" w:space="0" w:color="auto"/>
        <w:right w:val="none" w:sz="0" w:space="0" w:color="auto"/>
      </w:divBdr>
    </w:div>
    <w:div w:id="352221681">
      <w:bodyDiv w:val="1"/>
      <w:marLeft w:val="0"/>
      <w:marRight w:val="0"/>
      <w:marTop w:val="0"/>
      <w:marBottom w:val="0"/>
      <w:divBdr>
        <w:top w:val="none" w:sz="0" w:space="0" w:color="auto"/>
        <w:left w:val="none" w:sz="0" w:space="0" w:color="auto"/>
        <w:bottom w:val="none" w:sz="0" w:space="0" w:color="auto"/>
        <w:right w:val="none" w:sz="0" w:space="0" w:color="auto"/>
      </w:divBdr>
    </w:div>
    <w:div w:id="715855203">
      <w:bodyDiv w:val="1"/>
      <w:marLeft w:val="0"/>
      <w:marRight w:val="0"/>
      <w:marTop w:val="0"/>
      <w:marBottom w:val="0"/>
      <w:divBdr>
        <w:top w:val="none" w:sz="0" w:space="0" w:color="auto"/>
        <w:left w:val="none" w:sz="0" w:space="0" w:color="auto"/>
        <w:bottom w:val="none" w:sz="0" w:space="0" w:color="auto"/>
        <w:right w:val="none" w:sz="0" w:space="0" w:color="auto"/>
      </w:divBdr>
    </w:div>
    <w:div w:id="870845607">
      <w:bodyDiv w:val="1"/>
      <w:marLeft w:val="0"/>
      <w:marRight w:val="0"/>
      <w:marTop w:val="0"/>
      <w:marBottom w:val="0"/>
      <w:divBdr>
        <w:top w:val="none" w:sz="0" w:space="0" w:color="auto"/>
        <w:left w:val="none" w:sz="0" w:space="0" w:color="auto"/>
        <w:bottom w:val="none" w:sz="0" w:space="0" w:color="auto"/>
        <w:right w:val="none" w:sz="0" w:space="0" w:color="auto"/>
      </w:divBdr>
    </w:div>
    <w:div w:id="983700873">
      <w:bodyDiv w:val="1"/>
      <w:marLeft w:val="0"/>
      <w:marRight w:val="0"/>
      <w:marTop w:val="0"/>
      <w:marBottom w:val="0"/>
      <w:divBdr>
        <w:top w:val="none" w:sz="0" w:space="0" w:color="auto"/>
        <w:left w:val="none" w:sz="0" w:space="0" w:color="auto"/>
        <w:bottom w:val="none" w:sz="0" w:space="0" w:color="auto"/>
        <w:right w:val="none" w:sz="0" w:space="0" w:color="auto"/>
      </w:divBdr>
    </w:div>
    <w:div w:id="1052075462">
      <w:bodyDiv w:val="1"/>
      <w:marLeft w:val="0"/>
      <w:marRight w:val="0"/>
      <w:marTop w:val="0"/>
      <w:marBottom w:val="0"/>
      <w:divBdr>
        <w:top w:val="none" w:sz="0" w:space="0" w:color="auto"/>
        <w:left w:val="none" w:sz="0" w:space="0" w:color="auto"/>
        <w:bottom w:val="none" w:sz="0" w:space="0" w:color="auto"/>
        <w:right w:val="none" w:sz="0" w:space="0" w:color="auto"/>
      </w:divBdr>
    </w:div>
    <w:div w:id="1193542429">
      <w:bodyDiv w:val="1"/>
      <w:marLeft w:val="0"/>
      <w:marRight w:val="0"/>
      <w:marTop w:val="0"/>
      <w:marBottom w:val="0"/>
      <w:divBdr>
        <w:top w:val="none" w:sz="0" w:space="0" w:color="auto"/>
        <w:left w:val="none" w:sz="0" w:space="0" w:color="auto"/>
        <w:bottom w:val="none" w:sz="0" w:space="0" w:color="auto"/>
        <w:right w:val="none" w:sz="0" w:space="0" w:color="auto"/>
      </w:divBdr>
    </w:div>
    <w:div w:id="1463765800">
      <w:bodyDiv w:val="1"/>
      <w:marLeft w:val="0"/>
      <w:marRight w:val="0"/>
      <w:marTop w:val="0"/>
      <w:marBottom w:val="0"/>
      <w:divBdr>
        <w:top w:val="none" w:sz="0" w:space="0" w:color="auto"/>
        <w:left w:val="none" w:sz="0" w:space="0" w:color="auto"/>
        <w:bottom w:val="none" w:sz="0" w:space="0" w:color="auto"/>
        <w:right w:val="none" w:sz="0" w:space="0" w:color="auto"/>
      </w:divBdr>
    </w:div>
    <w:div w:id="1711492806">
      <w:bodyDiv w:val="1"/>
      <w:marLeft w:val="0"/>
      <w:marRight w:val="0"/>
      <w:marTop w:val="0"/>
      <w:marBottom w:val="0"/>
      <w:divBdr>
        <w:top w:val="none" w:sz="0" w:space="0" w:color="auto"/>
        <w:left w:val="none" w:sz="0" w:space="0" w:color="auto"/>
        <w:bottom w:val="none" w:sz="0" w:space="0" w:color="auto"/>
        <w:right w:val="none" w:sz="0" w:space="0" w:color="auto"/>
      </w:divBdr>
    </w:div>
    <w:div w:id="1726877528">
      <w:bodyDiv w:val="1"/>
      <w:marLeft w:val="0"/>
      <w:marRight w:val="0"/>
      <w:marTop w:val="0"/>
      <w:marBottom w:val="0"/>
      <w:divBdr>
        <w:top w:val="none" w:sz="0" w:space="0" w:color="auto"/>
        <w:left w:val="none" w:sz="0" w:space="0" w:color="auto"/>
        <w:bottom w:val="none" w:sz="0" w:space="0" w:color="auto"/>
        <w:right w:val="none" w:sz="0" w:space="0" w:color="auto"/>
      </w:divBdr>
    </w:div>
    <w:div w:id="1750804930">
      <w:bodyDiv w:val="1"/>
      <w:marLeft w:val="0"/>
      <w:marRight w:val="0"/>
      <w:marTop w:val="0"/>
      <w:marBottom w:val="0"/>
      <w:divBdr>
        <w:top w:val="none" w:sz="0" w:space="0" w:color="auto"/>
        <w:left w:val="none" w:sz="0" w:space="0" w:color="auto"/>
        <w:bottom w:val="none" w:sz="0" w:space="0" w:color="auto"/>
        <w:right w:val="none" w:sz="0" w:space="0" w:color="auto"/>
      </w:divBdr>
    </w:div>
    <w:div w:id="2032993759">
      <w:bodyDiv w:val="1"/>
      <w:marLeft w:val="0"/>
      <w:marRight w:val="0"/>
      <w:marTop w:val="0"/>
      <w:marBottom w:val="0"/>
      <w:divBdr>
        <w:top w:val="none" w:sz="0" w:space="0" w:color="auto"/>
        <w:left w:val="none" w:sz="0" w:space="0" w:color="auto"/>
        <w:bottom w:val="none" w:sz="0" w:space="0" w:color="auto"/>
        <w:right w:val="none" w:sz="0" w:space="0" w:color="auto"/>
      </w:divBdr>
    </w:div>
    <w:div w:id="20966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 m</cp:lastModifiedBy>
  <cp:revision>3</cp:revision>
  <cp:lastPrinted>2018-11-27T02:37:00Z</cp:lastPrinted>
  <dcterms:created xsi:type="dcterms:W3CDTF">2018-12-01T10:46:00Z</dcterms:created>
  <dcterms:modified xsi:type="dcterms:W3CDTF">2018-12-01T10:47:00Z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