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550947" w:rsidP="006C75FB">
            <w:pPr>
              <w:rPr>
                <w:rFonts w:ascii="宋体" w:hAnsi="宋体"/>
                <w:sz w:val="24"/>
              </w:rPr>
            </w:pPr>
            <w:r w:rsidRPr="00550947">
              <w:rPr>
                <w:rFonts w:ascii="宋体" w:hAnsi="宋体"/>
                <w:sz w:val="24"/>
              </w:rPr>
              <w:t>2020-KJJYDX-1515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550947" w:rsidP="006C75FB">
            <w:pPr>
              <w:rPr>
                <w:rFonts w:ascii="宋体" w:hAnsi="宋体"/>
                <w:sz w:val="24"/>
              </w:rPr>
            </w:pPr>
            <w:r w:rsidRPr="00550947">
              <w:rPr>
                <w:rFonts w:ascii="宋体" w:hAnsi="宋体" w:hint="eastAsia"/>
                <w:sz w:val="24"/>
              </w:rPr>
              <w:t>细胞培养箱式温控摇床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550947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550947" w:rsidP="006C75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550947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550947" w:rsidRPr="00550947" w:rsidRDefault="00550947" w:rsidP="00332A6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箱式温控摇床主要是用于细胞培养研究，要求设备具有转速</w:t>
            </w:r>
            <w:r>
              <w:rPr>
                <w:rFonts w:cs="Times New Roman" w:hint="eastAsia"/>
                <w:sz w:val="24"/>
              </w:rPr>
              <w:t>2</w:t>
            </w:r>
            <w:r>
              <w:rPr>
                <w:rFonts w:cs="Times New Roman"/>
                <w:sz w:val="24"/>
              </w:rPr>
              <w:t>0rpm-500rpm</w:t>
            </w:r>
            <w:r>
              <w:rPr>
                <w:rFonts w:cs="Times New Roman"/>
                <w:sz w:val="24"/>
              </w:rPr>
              <w:t>间可以调整，温度可以保持长时间的稳定，以利于细胞的生长，具有致冷功能，生长室具有暗室的功能，可以紫外灭菌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550947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50947" w:rsidRPr="00550947" w:rsidRDefault="00550947" w:rsidP="00182C16">
            <w:pPr>
              <w:widowControl/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550947" w:rsidRPr="00550947" w:rsidRDefault="00550947" w:rsidP="00182C16">
            <w:pPr>
              <w:widowControl/>
              <w:jc w:val="left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主机带二氧化碳控制系统、带转速控制系统、带温度控制系统、带制冷控制系统、带紫外灭菌、粘性贴托盘、粘性贴辅助盘、遮光窗</w:t>
            </w:r>
          </w:p>
        </w:tc>
        <w:tc>
          <w:tcPr>
            <w:tcW w:w="3286" w:type="dxa"/>
            <w:gridSpan w:val="2"/>
            <w:vAlign w:val="center"/>
          </w:tcPr>
          <w:p w:rsidR="00550947" w:rsidRPr="00550947" w:rsidRDefault="00550947" w:rsidP="00182C16">
            <w:pPr>
              <w:widowControl/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1</w:t>
            </w:r>
            <w:r w:rsidRPr="00550947">
              <w:rPr>
                <w:rFonts w:cs="Times New Roman" w:hint="eastAsia"/>
                <w:sz w:val="24"/>
              </w:rPr>
              <w:t>套</w:t>
            </w:r>
          </w:p>
        </w:tc>
      </w:tr>
      <w:tr w:rsidR="00550947" w:rsidRPr="00C021A2" w:rsidTr="00550947">
        <w:trPr>
          <w:trHeight w:val="635"/>
          <w:jc w:val="center"/>
        </w:trPr>
        <w:tc>
          <w:tcPr>
            <w:tcW w:w="1769" w:type="dxa"/>
            <w:gridSpan w:val="2"/>
            <w:vAlign w:val="center"/>
          </w:tcPr>
          <w:p w:rsidR="00550947" w:rsidRPr="00550947" w:rsidRDefault="00550947" w:rsidP="00182C16">
            <w:pPr>
              <w:widowControl/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550947" w:rsidRPr="00550947" w:rsidRDefault="00550947" w:rsidP="00182C16">
            <w:pPr>
              <w:widowControl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优化生长瓶</w:t>
            </w:r>
            <w:r w:rsidRPr="00550947">
              <w:rPr>
                <w:rFonts w:cs="Times New Roman" w:hint="eastAsia"/>
                <w:sz w:val="24"/>
              </w:rPr>
              <w:t>250ml</w:t>
            </w:r>
            <w:r w:rsidRPr="00550947">
              <w:rPr>
                <w:rFonts w:cs="Times New Roman" w:hint="eastAsia"/>
                <w:sz w:val="24"/>
              </w:rPr>
              <w:t>、</w:t>
            </w:r>
            <w:r w:rsidRPr="00550947">
              <w:rPr>
                <w:rFonts w:cs="Times New Roman" w:hint="eastAsia"/>
                <w:sz w:val="24"/>
              </w:rPr>
              <w:t>500ml</w:t>
            </w:r>
          </w:p>
        </w:tc>
        <w:tc>
          <w:tcPr>
            <w:tcW w:w="3286" w:type="dxa"/>
            <w:gridSpan w:val="2"/>
            <w:vAlign w:val="center"/>
          </w:tcPr>
          <w:p w:rsidR="00550947" w:rsidRPr="00550947" w:rsidRDefault="00550947" w:rsidP="00182C16">
            <w:pPr>
              <w:widowControl/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各</w:t>
            </w:r>
            <w:r w:rsidRPr="00550947">
              <w:rPr>
                <w:rFonts w:cs="Times New Roman" w:hint="eastAsia"/>
                <w:sz w:val="24"/>
              </w:rPr>
              <w:t>1</w:t>
            </w:r>
            <w:r w:rsidRPr="00550947">
              <w:rPr>
                <w:rFonts w:cs="Times New Roman" w:hint="eastAsia"/>
                <w:sz w:val="24"/>
              </w:rPr>
              <w:t>箱</w:t>
            </w:r>
          </w:p>
        </w:tc>
      </w:tr>
      <w:tr w:rsidR="00550947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50947" w:rsidRPr="00C021A2" w:rsidRDefault="00550947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C021A2" w:rsidRDefault="00550947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C021A2" w:rsidRDefault="00550947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550947" w:rsidRPr="00C021A2" w:rsidRDefault="00550947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工作环境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房间内</w:t>
            </w:r>
            <w:r>
              <w:rPr>
                <w:rFonts w:cs="Times New Roman"/>
                <w:sz w:val="24"/>
              </w:rPr>
              <w:t>温度</w:t>
            </w:r>
            <w:r>
              <w:rPr>
                <w:rFonts w:cs="Times New Roman" w:hint="eastAsia"/>
                <w:sz w:val="24"/>
              </w:rPr>
              <w:t>范围</w:t>
            </w:r>
            <w:r>
              <w:rPr>
                <w:rFonts w:cs="Times New Roman"/>
                <w:sz w:val="24"/>
              </w:rPr>
              <w:t>10℃-35℃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★</w:t>
            </w:r>
            <w:r>
              <w:rPr>
                <w:rFonts w:cs="Times New Roman"/>
                <w:sz w:val="24"/>
              </w:rPr>
              <w:t>驱动系统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单轴磁力直接驱动，驱动系统无任何皮带部分，可以连续长时间运转</w:t>
            </w:r>
            <w:r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个月以上；</w:t>
            </w:r>
          </w:p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2.1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驱动系统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摇床运行时几乎无额外热量的产生，确保箱体内温度的稳定性。</w:t>
            </w:r>
            <w:r>
              <w:rPr>
                <w:rFonts w:cs="Times New Roman"/>
                <w:sz w:val="24"/>
              </w:rPr>
              <w:t xml:space="preserve"> </w:t>
            </w:r>
          </w:p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2.2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★</w:t>
            </w:r>
            <w:r>
              <w:rPr>
                <w:rFonts w:cs="Times New Roman"/>
                <w:sz w:val="24"/>
              </w:rPr>
              <w:t>振幅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多级振幅可任意调节（</w:t>
            </w:r>
            <w:r>
              <w:rPr>
                <w:rFonts w:cs="Times New Roman" w:hint="eastAsia"/>
                <w:sz w:val="24"/>
              </w:rPr>
              <w:t>至少三档</w:t>
            </w:r>
            <w:r>
              <w:rPr>
                <w:rFonts w:cs="Times New Roman"/>
                <w:sz w:val="24"/>
              </w:rPr>
              <w:t>12.5mm</w:t>
            </w:r>
            <w:r>
              <w:rPr>
                <w:rFonts w:cs="Times New Roman"/>
                <w:sz w:val="24"/>
              </w:rPr>
              <w:t>、</w:t>
            </w:r>
            <w:r>
              <w:rPr>
                <w:rFonts w:cs="Times New Roman"/>
                <w:sz w:val="24"/>
              </w:rPr>
              <w:t>25mm</w:t>
            </w:r>
            <w:r>
              <w:rPr>
                <w:rFonts w:cs="Times New Roman"/>
                <w:sz w:val="24"/>
              </w:rPr>
              <w:t>、</w:t>
            </w:r>
            <w:r>
              <w:rPr>
                <w:rFonts w:cs="Times New Roman"/>
                <w:sz w:val="24"/>
              </w:rPr>
              <w:t>50mm</w:t>
            </w:r>
            <w:r>
              <w:rPr>
                <w:rFonts w:cs="Times New Roman"/>
                <w:sz w:val="24"/>
              </w:rPr>
              <w:t>），可选择圆周运转、直线运转；转速控制精度</w:t>
            </w:r>
            <w:r>
              <w:rPr>
                <w:rFonts w:cs="Times New Roman"/>
                <w:sz w:val="24"/>
              </w:rPr>
              <w:t>±0.1rpm</w:t>
            </w:r>
            <w:r>
              <w:rPr>
                <w:rFonts w:cs="Times New Roman"/>
                <w:sz w:val="24"/>
              </w:rPr>
              <w:t>。转速范围</w:t>
            </w:r>
            <w:r>
              <w:rPr>
                <w:rFonts w:cs="Times New Roman" w:hint="eastAsia"/>
                <w:sz w:val="24"/>
              </w:rPr>
              <w:t>不小于</w:t>
            </w:r>
            <w:r>
              <w:rPr>
                <w:rFonts w:cs="Times New Roman"/>
                <w:sz w:val="24"/>
              </w:rPr>
              <w:t>20-</w:t>
            </w:r>
            <w:r>
              <w:rPr>
                <w:rFonts w:cs="Times New Roman" w:hint="eastAsia"/>
                <w:sz w:val="24"/>
              </w:rPr>
              <w:t>5</w:t>
            </w:r>
            <w:r>
              <w:rPr>
                <w:rFonts w:cs="Times New Roman"/>
                <w:sz w:val="24"/>
              </w:rPr>
              <w:t>00rpm</w:t>
            </w:r>
          </w:p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★</w:t>
            </w:r>
            <w:r>
              <w:rPr>
                <w:rFonts w:cs="Times New Roman"/>
                <w:sz w:val="24"/>
              </w:rPr>
              <w:t>视窗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双层真空玻璃大视窗，内腔配备照明灯，</w:t>
            </w:r>
            <w:r>
              <w:rPr>
                <w:rFonts w:cs="Times New Roman" w:hint="eastAsia"/>
                <w:sz w:val="24"/>
              </w:rPr>
              <w:t>并配</w:t>
            </w:r>
            <w:r>
              <w:rPr>
                <w:rFonts w:cs="Times New Roman"/>
                <w:sz w:val="24"/>
              </w:rPr>
              <w:t>遮光窗，具有暗室功能，带液压装置开门，向上垂直提升，方便装卸培养物。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★</w:t>
            </w:r>
            <w:r>
              <w:rPr>
                <w:rFonts w:cs="Times New Roman"/>
                <w:sz w:val="24"/>
              </w:rPr>
              <w:t>CO</w:t>
            </w:r>
            <w:r w:rsidRPr="0055094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控制系统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</w:t>
            </w:r>
            <w:r w:rsidRPr="0055094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控制采用</w:t>
            </w:r>
            <w:r>
              <w:rPr>
                <w:rFonts w:cs="Times New Roman"/>
                <w:sz w:val="24"/>
              </w:rPr>
              <w:t>NDIR</w:t>
            </w:r>
            <w:r>
              <w:rPr>
                <w:rFonts w:cs="Times New Roman"/>
                <w:sz w:val="24"/>
              </w:rPr>
              <w:t>红外探头，电子化、全数字</w:t>
            </w:r>
            <w:r>
              <w:rPr>
                <w:rFonts w:cs="Times New Roman"/>
                <w:sz w:val="24"/>
              </w:rPr>
              <w:t>PID</w:t>
            </w:r>
            <w:r>
              <w:rPr>
                <w:rFonts w:cs="Times New Roman"/>
                <w:sz w:val="24"/>
              </w:rPr>
              <w:t>控制器与微波处理器整合。</w:t>
            </w:r>
            <w:r>
              <w:rPr>
                <w:rFonts w:cs="Times New Roman"/>
                <w:sz w:val="24"/>
              </w:rPr>
              <w:t>CO</w:t>
            </w:r>
            <w:r w:rsidRPr="0055094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控制范围：</w:t>
            </w:r>
            <w:r>
              <w:rPr>
                <w:rFonts w:cs="Times New Roman"/>
                <w:sz w:val="24"/>
              </w:rPr>
              <w:t>0-20%</w:t>
            </w:r>
            <w:r>
              <w:rPr>
                <w:rFonts w:cs="Times New Roman"/>
                <w:sz w:val="24"/>
              </w:rPr>
              <w:t>；</w:t>
            </w:r>
            <w:r>
              <w:rPr>
                <w:rFonts w:cs="Times New Roman"/>
                <w:sz w:val="24"/>
              </w:rPr>
              <w:t>CO</w:t>
            </w:r>
            <w:r w:rsidRPr="00550947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精确度</w:t>
            </w:r>
            <w:r>
              <w:rPr>
                <w:rFonts w:cs="Times New Roman"/>
                <w:sz w:val="24"/>
              </w:rPr>
              <w:t>≤±0.5%(at 20%)</w:t>
            </w:r>
            <w:r>
              <w:rPr>
                <w:rFonts w:cs="Times New Roman"/>
                <w:sz w:val="24"/>
              </w:rPr>
              <w:t>。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/>
                <w:sz w:val="24"/>
              </w:rPr>
              <w:t>＃</w:t>
            </w:r>
            <w:r>
              <w:rPr>
                <w:rFonts w:cs="Times New Roman"/>
                <w:sz w:val="24"/>
              </w:rPr>
              <w:t>材质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内腔体全部由不锈钢制</w:t>
            </w:r>
            <w:r>
              <w:rPr>
                <w:rFonts w:cs="Times New Roman" w:hint="eastAsia"/>
                <w:sz w:val="24"/>
              </w:rPr>
              <w:t>造</w:t>
            </w:r>
            <w:r>
              <w:rPr>
                <w:rFonts w:cs="Times New Roman"/>
                <w:sz w:val="24"/>
              </w:rPr>
              <w:t>，方便清洁</w:t>
            </w:r>
            <w:r>
              <w:rPr>
                <w:rFonts w:cs="Times New Roman" w:hint="eastAsia"/>
                <w:sz w:val="24"/>
              </w:rPr>
              <w:t>，耐</w:t>
            </w:r>
            <w:r>
              <w:rPr>
                <w:rFonts w:cs="Times New Roman"/>
                <w:sz w:val="24"/>
              </w:rPr>
              <w:t>化学</w:t>
            </w:r>
            <w:r>
              <w:rPr>
                <w:rFonts w:cs="Times New Roman" w:hint="eastAsia"/>
                <w:sz w:val="24"/>
              </w:rPr>
              <w:t>腐蚀</w:t>
            </w:r>
            <w:r>
              <w:rPr>
                <w:rFonts w:cs="Times New Roman"/>
                <w:sz w:val="24"/>
              </w:rPr>
              <w:t>，外壳也由全钢制造，无任何塑料部分；保温层采用高品质无氟保温材料，挤压灌注到整个保温层，确保保温性能</w:t>
            </w:r>
            <w:r>
              <w:rPr>
                <w:rFonts w:cs="Times New Roman"/>
                <w:sz w:val="24"/>
              </w:rPr>
              <w:lastRenderedPageBreak/>
              <w:t>的长期稳定性。</w:t>
            </w:r>
          </w:p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lastRenderedPageBreak/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/>
                <w:sz w:val="24"/>
              </w:rPr>
              <w:t>＃</w:t>
            </w:r>
            <w:r>
              <w:rPr>
                <w:rFonts w:cs="Times New Roman"/>
                <w:sz w:val="24"/>
              </w:rPr>
              <w:t>致冷系统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adjustRightInd w:val="0"/>
              <w:spacing w:line="360" w:lineRule="atLeast"/>
              <w:jc w:val="left"/>
              <w:textAlignment w:val="baseline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温度控制为</w:t>
            </w:r>
            <w:r>
              <w:rPr>
                <w:rFonts w:cs="Times New Roman"/>
                <w:sz w:val="24"/>
              </w:rPr>
              <w:t>PID</w:t>
            </w:r>
            <w:r>
              <w:rPr>
                <w:rFonts w:cs="Times New Roman"/>
                <w:sz w:val="24"/>
              </w:rPr>
              <w:t>控制模式，</w:t>
            </w:r>
            <w:r>
              <w:rPr>
                <w:rFonts w:cs="Times New Roman"/>
                <w:sz w:val="24"/>
              </w:rPr>
              <w:t>PT100</w:t>
            </w:r>
            <w:r>
              <w:rPr>
                <w:rFonts w:cs="Times New Roman"/>
                <w:sz w:val="24"/>
              </w:rPr>
              <w:t>温度传感器；温度控制精度为</w:t>
            </w:r>
            <w:r>
              <w:rPr>
                <w:rFonts w:cs="Times New Roman"/>
                <w:sz w:val="24"/>
              </w:rPr>
              <w:t>±0.2</w:t>
            </w:r>
            <w:r>
              <w:rPr>
                <w:rFonts w:cs="Times New Roman" w:hint="eastAsia"/>
                <w:sz w:val="24"/>
              </w:rPr>
              <w:t>℃</w:t>
            </w:r>
            <w:r>
              <w:rPr>
                <w:rFonts w:cs="Times New Roman"/>
                <w:sz w:val="24"/>
              </w:rPr>
              <w:t>（</w:t>
            </w:r>
            <w:r>
              <w:rPr>
                <w:rFonts w:cs="Times New Roman"/>
                <w:sz w:val="24"/>
              </w:rPr>
              <w:t>37</w:t>
            </w:r>
            <w:r>
              <w:rPr>
                <w:rFonts w:cs="Times New Roman" w:hint="eastAsia"/>
                <w:sz w:val="24"/>
              </w:rPr>
              <w:t>℃</w:t>
            </w:r>
            <w:r>
              <w:rPr>
                <w:rFonts w:cs="Times New Roman"/>
                <w:sz w:val="24"/>
              </w:rPr>
              <w:t>）。温度控制范围：室温以上</w:t>
            </w:r>
            <w:r>
              <w:rPr>
                <w:rFonts w:cs="Times New Roman"/>
                <w:sz w:val="24"/>
              </w:rPr>
              <w:t>15</w:t>
            </w:r>
            <w:r>
              <w:rPr>
                <w:rFonts w:cs="Times New Roman" w:hint="eastAsia"/>
                <w:sz w:val="24"/>
              </w:rPr>
              <w:t>℃</w:t>
            </w:r>
            <w:r>
              <w:rPr>
                <w:rFonts w:cs="Times New Roman"/>
                <w:sz w:val="24"/>
              </w:rPr>
              <w:t>至最高</w:t>
            </w:r>
            <w:r>
              <w:rPr>
                <w:rFonts w:cs="Times New Roman"/>
                <w:sz w:val="24"/>
              </w:rPr>
              <w:t>+60</w:t>
            </w:r>
            <w:r>
              <w:rPr>
                <w:rFonts w:cs="Times New Roman" w:hint="eastAsia"/>
                <w:sz w:val="24"/>
              </w:rPr>
              <w:t>℃</w:t>
            </w:r>
            <w:r>
              <w:rPr>
                <w:rFonts w:cs="Times New Roman"/>
                <w:sz w:val="24"/>
              </w:rPr>
              <w:t>；带制冷控制摇床的温度控制范围：室温以下</w:t>
            </w:r>
            <w:r>
              <w:rPr>
                <w:rFonts w:cs="Times New Roman"/>
                <w:sz w:val="24"/>
              </w:rPr>
              <w:t>15</w:t>
            </w:r>
            <w:r>
              <w:rPr>
                <w:rFonts w:cs="Times New Roman" w:hint="eastAsia"/>
                <w:sz w:val="24"/>
              </w:rPr>
              <w:t>℃</w:t>
            </w:r>
            <w:r>
              <w:rPr>
                <w:rFonts w:cs="Times New Roman"/>
                <w:sz w:val="24"/>
              </w:rPr>
              <w:t>，最低</w:t>
            </w:r>
            <w:r>
              <w:rPr>
                <w:rFonts w:cs="Times New Roman"/>
                <w:sz w:val="24"/>
              </w:rPr>
              <w:t>+5</w:t>
            </w:r>
            <w:r>
              <w:rPr>
                <w:rFonts w:cs="Times New Roman" w:hint="eastAsia"/>
                <w:sz w:val="24"/>
              </w:rPr>
              <w:t>℃</w:t>
            </w:r>
            <w:r>
              <w:rPr>
                <w:rFonts w:cs="Times New Roman"/>
                <w:sz w:val="24"/>
              </w:rPr>
              <w:t>至最高</w:t>
            </w:r>
            <w:r>
              <w:rPr>
                <w:rFonts w:cs="Times New Roman"/>
                <w:sz w:val="24"/>
              </w:rPr>
              <w:t>+60</w:t>
            </w:r>
            <w:r>
              <w:rPr>
                <w:rFonts w:cs="Times New Roman" w:hint="eastAsia"/>
                <w:sz w:val="24"/>
              </w:rPr>
              <w:t>℃</w:t>
            </w:r>
            <w:r>
              <w:rPr>
                <w:rFonts w:cs="Times New Roman"/>
                <w:sz w:val="24"/>
              </w:rPr>
              <w:t>。</w:t>
            </w:r>
          </w:p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★</w:t>
            </w:r>
            <w:r>
              <w:rPr>
                <w:rFonts w:cs="Times New Roman"/>
                <w:sz w:val="24"/>
              </w:rPr>
              <w:t>软件控制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带电感应自动启动功能。如：遇到停电时，当电源恢复时，摇床能自动按原设计重新启动，免去了人工操作；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/>
                <w:sz w:val="24"/>
              </w:rPr>
              <w:t>＃</w:t>
            </w:r>
            <w:r>
              <w:rPr>
                <w:rFonts w:cs="Times New Roman"/>
                <w:sz w:val="24"/>
              </w:rPr>
              <w:t>设备安全性能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安全性能方面，当门被打开时，摇盘会自动停止摇动；当门被关闭时，摇盘会按照原来设定自动启动；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9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腔体消毒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配紫外消毒专用</w:t>
            </w:r>
            <w:r>
              <w:rPr>
                <w:rFonts w:cs="Times New Roman"/>
                <w:sz w:val="24"/>
              </w:rPr>
              <w:t>UV</w:t>
            </w:r>
            <w:r>
              <w:rPr>
                <w:rFonts w:cs="Times New Roman"/>
                <w:sz w:val="24"/>
              </w:rPr>
              <w:t>紫外灯，可以对腔体进行消毒。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10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★</w:t>
            </w:r>
            <w:r>
              <w:rPr>
                <w:rFonts w:cs="Times New Roman"/>
                <w:sz w:val="24"/>
              </w:rPr>
              <w:t>温度均一性报告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腔体内温控均一性</w:t>
            </w:r>
            <w:r>
              <w:rPr>
                <w:rFonts w:cs="Times New Roman"/>
                <w:sz w:val="24"/>
              </w:rPr>
              <w:t>≤±0.3</w:t>
            </w:r>
            <w:r>
              <w:rPr>
                <w:rFonts w:cs="Times New Roman" w:hint="eastAsia"/>
                <w:sz w:val="24"/>
              </w:rPr>
              <w:t>℃</w:t>
            </w:r>
            <w:r>
              <w:rPr>
                <w:rFonts w:cs="Times New Roman"/>
                <w:sz w:val="24"/>
              </w:rPr>
              <w:t>，出厂提供</w:t>
            </w:r>
            <w:r>
              <w:rPr>
                <w:rFonts w:cs="Times New Roman" w:hint="eastAsia"/>
                <w:sz w:val="24"/>
              </w:rPr>
              <w:t>不少于</w:t>
            </w:r>
            <w:r>
              <w:rPr>
                <w:rFonts w:cs="Times New Roman"/>
                <w:sz w:val="24"/>
              </w:rPr>
              <w:t>七个点</w:t>
            </w:r>
            <w:r>
              <w:rPr>
                <w:rFonts w:cs="Times New Roman" w:hint="eastAsia"/>
                <w:sz w:val="24"/>
              </w:rPr>
              <w:t>的</w:t>
            </w:r>
            <w:r>
              <w:rPr>
                <w:rFonts w:cs="Times New Roman"/>
                <w:sz w:val="24"/>
              </w:rPr>
              <w:t>温度均一性报告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11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摇床体积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摇床内容积</w:t>
            </w:r>
            <w:r>
              <w:rPr>
                <w:rFonts w:cs="Times New Roman"/>
                <w:sz w:val="24"/>
              </w:rPr>
              <w:t>≥300</w:t>
            </w:r>
            <w:r>
              <w:rPr>
                <w:rFonts w:cs="Times New Roman"/>
                <w:sz w:val="24"/>
              </w:rPr>
              <w:t>升；摇盘尺寸</w:t>
            </w:r>
            <w:r>
              <w:rPr>
                <w:rFonts w:cs="Times New Roman" w:hint="eastAsia"/>
                <w:sz w:val="24"/>
              </w:rPr>
              <w:t>不小于</w:t>
            </w:r>
            <w:r>
              <w:rPr>
                <w:rFonts w:cs="Times New Roman"/>
                <w:sz w:val="24"/>
              </w:rPr>
              <w:t>800*420mm.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12</w:t>
            </w:r>
          </w:p>
        </w:tc>
        <w:tc>
          <w:tcPr>
            <w:tcW w:w="2509" w:type="dxa"/>
            <w:gridSpan w:val="3"/>
            <w:vAlign w:val="center"/>
          </w:tcPr>
          <w:p w:rsidR="00550947" w:rsidRDefault="00550947" w:rsidP="00550947">
            <w:pPr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/>
                <w:sz w:val="24"/>
              </w:rPr>
              <w:t>＃</w:t>
            </w:r>
            <w:r>
              <w:rPr>
                <w:rFonts w:cs="Times New Roman"/>
                <w:sz w:val="24"/>
              </w:rPr>
              <w:t>控制模块系统</w:t>
            </w:r>
          </w:p>
        </w:tc>
        <w:tc>
          <w:tcPr>
            <w:tcW w:w="6095" w:type="dxa"/>
            <w:gridSpan w:val="3"/>
            <w:vAlign w:val="center"/>
          </w:tcPr>
          <w:p w:rsidR="00550947" w:rsidRDefault="00550947" w:rsidP="00182C16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控制参数采用模块化设计，每一个控制参数都具有独立的控制面板，可同时显示所有控制参数，可以单独控制每一个参数。</w:t>
            </w:r>
          </w:p>
        </w:tc>
      </w:tr>
      <w:tr w:rsidR="00550947" w:rsidRPr="00C021A2" w:rsidTr="0072322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50947" w:rsidRPr="00550947" w:rsidRDefault="00550947" w:rsidP="00550947">
            <w:pPr>
              <w:widowControl/>
              <w:jc w:val="center"/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售后服务要求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550947" w:rsidRPr="00550947" w:rsidRDefault="00550947" w:rsidP="00182C16">
            <w:pPr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提供原厂</w:t>
            </w:r>
            <w:r w:rsidRPr="00550947">
              <w:rPr>
                <w:rFonts w:cs="Times New Roman" w:hint="eastAsia"/>
                <w:sz w:val="24"/>
              </w:rPr>
              <w:t>5</w:t>
            </w:r>
            <w:r w:rsidRPr="00550947">
              <w:rPr>
                <w:rFonts w:cs="Times New Roman" w:hint="eastAsia"/>
                <w:sz w:val="24"/>
              </w:rPr>
              <w:t>年质保。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550947" w:rsidRPr="00550947" w:rsidRDefault="00550947" w:rsidP="00182C16">
            <w:pPr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国内有备件库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550947" w:rsidRPr="00550947" w:rsidRDefault="00550947" w:rsidP="00182C16">
            <w:pPr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国内有维修站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550947" w:rsidRPr="00550947" w:rsidRDefault="00550947" w:rsidP="00182C16">
            <w:pPr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更换配件以成本价出售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550947" w:rsidRPr="00550947" w:rsidRDefault="00550947" w:rsidP="00182C16">
            <w:pPr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厂家提供设备现场安装培训，并且不少于</w:t>
            </w:r>
            <w:r w:rsidRPr="00550947">
              <w:rPr>
                <w:rFonts w:cs="Times New Roman" w:hint="eastAsia"/>
                <w:sz w:val="24"/>
              </w:rPr>
              <w:t>2</w:t>
            </w:r>
            <w:r w:rsidRPr="00550947">
              <w:rPr>
                <w:rFonts w:cs="Times New Roman" w:hint="eastAsia"/>
                <w:sz w:val="24"/>
              </w:rPr>
              <w:t>天，培训使用人员不少于</w:t>
            </w:r>
            <w:r w:rsidRPr="00550947">
              <w:rPr>
                <w:rFonts w:cs="Times New Roman" w:hint="eastAsia"/>
                <w:sz w:val="24"/>
              </w:rPr>
              <w:t>2</w:t>
            </w:r>
            <w:r w:rsidRPr="00550947">
              <w:rPr>
                <w:rFonts w:cs="Times New Roman" w:hint="eastAsia"/>
                <w:sz w:val="24"/>
              </w:rPr>
              <w:t>名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550947" w:rsidRPr="00550947" w:rsidRDefault="00550947" w:rsidP="00182C16">
            <w:pPr>
              <w:rPr>
                <w:rFonts w:cs="Times New Roman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24</w:t>
            </w:r>
            <w:r w:rsidRPr="00550947">
              <w:rPr>
                <w:rFonts w:cs="Times New Roman" w:hint="eastAsia"/>
                <w:sz w:val="24"/>
              </w:rPr>
              <w:t>小时响应维修</w:t>
            </w:r>
          </w:p>
        </w:tc>
      </w:tr>
      <w:tr w:rsidR="00550947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550947" w:rsidRPr="00550947" w:rsidRDefault="00550947" w:rsidP="00182C16">
            <w:pPr>
              <w:jc w:val="center"/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550947" w:rsidRPr="00550947" w:rsidRDefault="00550947" w:rsidP="00182C16">
            <w:pPr>
              <w:rPr>
                <w:rFonts w:cs="Times New Roman" w:hint="eastAsia"/>
                <w:sz w:val="24"/>
              </w:rPr>
            </w:pPr>
            <w:r w:rsidRPr="00550947">
              <w:rPr>
                <w:rFonts w:cs="Times New Roman" w:hint="eastAsia"/>
                <w:sz w:val="24"/>
              </w:rPr>
              <w:t>不超过三个月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B3" w:rsidRDefault="000234B3" w:rsidP="0091323C">
      <w:r>
        <w:separator/>
      </w:r>
    </w:p>
  </w:endnote>
  <w:endnote w:type="continuationSeparator" w:id="1">
    <w:p w:rsidR="000234B3" w:rsidRDefault="000234B3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B3" w:rsidRDefault="000234B3" w:rsidP="0091323C">
      <w:r>
        <w:separator/>
      </w:r>
    </w:p>
  </w:footnote>
  <w:footnote w:type="continuationSeparator" w:id="1">
    <w:p w:rsidR="000234B3" w:rsidRDefault="000234B3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234B3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4F17A5"/>
    <w:rsid w:val="00502B07"/>
    <w:rsid w:val="0050461A"/>
    <w:rsid w:val="00540256"/>
    <w:rsid w:val="00550947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