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baseline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竞争性谈判邀请函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baseline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  <w:u w:val="single"/>
          <w:lang w:eastAsia="zh-CN"/>
        </w:rPr>
        <w:t>“</w:t>
      </w:r>
      <w:r>
        <w:rPr>
          <w:rFonts w:hint="eastAsia" w:ascii="仿宋_GB2312" w:hAnsi="宋体" w:eastAsia="仿宋_GB2312"/>
          <w:b/>
          <w:color w:val="000000"/>
          <w:sz w:val="24"/>
          <w:szCs w:val="24"/>
          <w:u w:val="single"/>
          <w:lang w:val="en-US" w:eastAsia="zh-CN"/>
        </w:rPr>
        <w:t>我校EPC施工库企业</w:t>
      </w:r>
      <w:r>
        <w:rPr>
          <w:rFonts w:hint="eastAsia" w:ascii="仿宋_GB2312" w:hAnsi="宋体" w:eastAsia="仿宋_GB2312"/>
          <w:b/>
          <w:color w:val="000000"/>
          <w:sz w:val="24"/>
          <w:szCs w:val="24"/>
          <w:u w:val="single"/>
          <w:lang w:eastAsia="zh-CN"/>
        </w:rPr>
        <w:t>”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根据我校与贵司签订的《战略合作框架协议》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，</w:t>
      </w:r>
      <w:r>
        <w:rPr>
          <w:rFonts w:ascii="仿宋_GB2312" w:hAnsi="宋体" w:eastAsia="仿宋_GB2312"/>
          <w:color w:val="000000"/>
          <w:sz w:val="24"/>
          <w:szCs w:val="24"/>
        </w:rPr>
        <w:t>谈判人决定组织</w:t>
      </w:r>
      <w:r>
        <w:rPr>
          <w:rFonts w:hint="eastAsia" w:ascii="仿宋_GB2312" w:hAnsi="宋体" w:eastAsia="仿宋_GB2312"/>
          <w:b/>
          <w:color w:val="000000"/>
          <w:sz w:val="24"/>
          <w:szCs w:val="24"/>
          <w:u w:val="single"/>
        </w:rPr>
        <w:t>营区营房整治配套建设工程（35144工程）</w:t>
      </w:r>
      <w:r>
        <w:rPr>
          <w:rFonts w:ascii="仿宋_GB2312" w:hAnsi="宋体" w:eastAsia="仿宋_GB2312"/>
          <w:b/>
          <w:color w:val="000000"/>
          <w:sz w:val="24"/>
          <w:szCs w:val="24"/>
          <w:u w:val="single"/>
        </w:rPr>
        <w:t xml:space="preserve"> </w:t>
      </w:r>
      <w:r>
        <w:rPr>
          <w:rFonts w:ascii="仿宋_GB2312" w:hAnsi="宋体" w:eastAsia="仿宋_GB2312"/>
          <w:color w:val="000000"/>
          <w:sz w:val="24"/>
          <w:szCs w:val="24"/>
        </w:rPr>
        <w:t>项目（以下简称本项目）竞争性谈判，现邀请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贵公司参加我校营区建设任务。</w:t>
      </w:r>
    </w:p>
    <w:p>
      <w:pPr>
        <w:pageBreakBefore w:val="0"/>
        <w:numPr>
          <w:ilvl w:val="0"/>
          <w:numId w:val="1"/>
        </w:numPr>
        <w:tabs>
          <w:tab w:val="left" w:pos="142"/>
        </w:tabs>
        <w:kinsoku/>
        <w:wordWrap/>
        <w:overflowPunct/>
        <w:topLinePunct w:val="0"/>
        <w:bidi w:val="0"/>
        <w:spacing w:line="560" w:lineRule="exact"/>
        <w:ind w:left="420" w:leftChars="200"/>
        <w:jc w:val="left"/>
        <w:rPr>
          <w:rFonts w:hint="eastAsia" w:eastAsia="黑体"/>
          <w:sz w:val="24"/>
          <w:szCs w:val="24"/>
        </w:rPr>
      </w:pPr>
      <w:r>
        <w:rPr>
          <w:rFonts w:eastAsia="黑体"/>
          <w:sz w:val="24"/>
          <w:szCs w:val="24"/>
        </w:rPr>
        <w:t>项目名称：</w:t>
      </w:r>
      <w:r>
        <w:rPr>
          <w:rFonts w:hint="eastAsia" w:eastAsia="黑体"/>
          <w:sz w:val="24"/>
          <w:szCs w:val="24"/>
        </w:rPr>
        <w:t>营区营房整治配套建设工程（35144工程）</w:t>
      </w:r>
    </w:p>
    <w:p>
      <w:pPr>
        <w:pageBreakBefore w:val="0"/>
        <w:numPr>
          <w:ilvl w:val="0"/>
          <w:numId w:val="1"/>
        </w:numPr>
        <w:tabs>
          <w:tab w:val="left" w:pos="142"/>
        </w:tabs>
        <w:kinsoku/>
        <w:wordWrap/>
        <w:overflowPunct/>
        <w:topLinePunct w:val="0"/>
        <w:bidi w:val="0"/>
        <w:spacing w:line="560" w:lineRule="exact"/>
        <w:ind w:left="420" w:leftChars="200"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项目编号：</w:t>
      </w:r>
      <w:r>
        <w:rPr>
          <w:rFonts w:hint="eastAsia" w:eastAsia="黑体"/>
          <w:sz w:val="24"/>
          <w:szCs w:val="24"/>
        </w:rPr>
        <w:t>2021-JK15-G</w:t>
      </w:r>
      <w:r>
        <w:rPr>
          <w:rFonts w:hint="eastAsia" w:eastAsia="黑体"/>
          <w:sz w:val="24"/>
          <w:szCs w:val="24"/>
          <w:lang w:val="en-US" w:eastAsia="zh-CN"/>
        </w:rPr>
        <w:t>3</w:t>
      </w:r>
      <w:r>
        <w:rPr>
          <w:rFonts w:hint="eastAsia" w:eastAsia="黑体"/>
          <w:sz w:val="24"/>
          <w:szCs w:val="24"/>
        </w:rPr>
        <w:t>002</w:t>
      </w:r>
    </w:p>
    <w:p>
      <w:pPr>
        <w:pageBreakBefore w:val="0"/>
        <w:numPr>
          <w:ilvl w:val="0"/>
          <w:numId w:val="1"/>
        </w:numPr>
        <w:tabs>
          <w:tab w:val="left" w:pos="0"/>
          <w:tab w:val="left" w:pos="1122"/>
        </w:tabs>
        <w:kinsoku/>
        <w:wordWrap/>
        <w:overflowPunct/>
        <w:topLinePunct w:val="0"/>
        <w:bidi w:val="0"/>
        <w:spacing w:line="560" w:lineRule="exact"/>
        <w:ind w:left="420" w:left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项目概况：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项目为改造某医院JS医学口腔国家重点实验室7813平方米（含楼体加固、地下管线整修改造）、国家级实验教学示范中心2807平方米改造（含地下管线等）、门诊12层种植科治疗室改造120平方米、门诊1-5号电梯更换及井道改造。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包含但不限于初设范围内的建筑、装饰、结构、给排水、电气、暖通、净化、医用气体等工程,详见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竞谈文件</w:t>
      </w:r>
      <w:r>
        <w:rPr>
          <w:rFonts w:hint="eastAsia" w:ascii="仿宋_GB2312" w:hAnsi="仿宋_GB2312" w:eastAsia="仿宋_GB2312" w:cs="仿宋_GB2312"/>
          <w:sz w:val="24"/>
          <w:szCs w:val="24"/>
        </w:rPr>
        <w:t>及附件。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firstLine="482" w:firstLineChars="200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项目投资：4107.00万元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firstLine="482" w:firstLineChars="200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承包模式：项目采用EPC工程总承包，允许联合体投标。</w:t>
      </w:r>
    </w:p>
    <w:p>
      <w:pPr>
        <w:pageBreakBefore w:val="0"/>
        <w:tabs>
          <w:tab w:val="left" w:pos="0"/>
          <w:tab w:val="left" w:pos="1122"/>
        </w:tabs>
        <w:kinsoku/>
        <w:wordWrap/>
        <w:overflowPunct/>
        <w:topLinePunct w:val="0"/>
        <w:bidi w:val="0"/>
        <w:spacing w:line="560" w:lineRule="exact"/>
        <w:ind w:left="420" w:leftChars="20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四、谈判文件的获取</w:t>
      </w:r>
      <w:r>
        <w:rPr>
          <w:rFonts w:eastAsia="黑体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一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谈判保证金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本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项目谈判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保证金为80万元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竞谈保证金须采取非现金方式交纳，在谈判截止时间前必须到达招标人账户内，未到账的投标将被拒绝。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（1）支票（开户名称：中国人民解放军空军军医大学）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（2）电汇（投标截止时间2日前到账为准）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开户名称：中国人民解放军空军军医大学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开户银行：工行西安市公园路支行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银行账号：3700 0252 0902 6800 922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汇款时请务必注明“集采中心”和“XX投保金”。竞谈保证金到帐后，请携带银行电子回单或转账凭证加盖单位公章、经办人身份证原件及人民银行开户许可证（复印件加盖公章）前来开具保证金交纳凭证。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开标现场需携带的竞谈保证金退还手续及文件资料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1、我校开具的保证金收据原件。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2、完整的开票信息：公司名称、开户行名称、银行账号、税号等（加盖公章）。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3、经办人身份证复印件及联系方式（加盖公章）。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谈判文件发放时间与地点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时间：202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日至202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日，每天上午 09：00--12：00，下午14：30--17：00，过时不予发放（北京时间、节假日除外）。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法定代表人领取的，须持有法定代表人身份证明原件及身份证原件、邀请回函书、谈判保证金缴纳凭证、开户许可证复印件。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委托代理人领取的，委托人须为邀请企业人员，并须持有授权委托书和法定代表人的身份证明、本人身份证、邀请回函书、谈判保证金缴纳凭证、开户许可证复印件。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（以上复印件需加盖公章）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）应谈文件的递交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1.递交截止时间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应谈人送达应谈文件的截止时间为202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26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日9时00分前，接收应谈文件的地点为谈判人指定地点。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）确认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下载邀请回函书后，请于202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日17时前，以书面加盖公章形式（包括信函、电报、传真、邮件等，下同）确认是否参加；应谈人已派人现场领取谈判文件的，视为确认。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《军采网》和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校园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官网公示，公示期3个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日历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日，质疑和投诉均在公示期间提出，公示期满后，不再接受质疑和投诉。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）谈判监督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谈判人拒绝发放谈判文件或拒绝答疑时，可拨打下列电话进行投诉：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纪检监督电话：029-84710621、029-84710611。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八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default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联 系 人：王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助理 丁助理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联系方式：029-84712905/8471290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邮    箱：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fldChar w:fldCharType="begin"/>
      </w:r>
      <w:r>
        <w:rPr>
          <w:rFonts w:hint="eastAsia" w:ascii="仿宋_GB2312" w:hAnsi="宋体" w:eastAsia="仿宋_GB2312"/>
          <w:color w:val="000000"/>
          <w:sz w:val="24"/>
          <w:szCs w:val="24"/>
        </w:rPr>
        <w:instrText xml:space="preserve"> HYPERLINK "mailto:18150103@qq.com" </w:instrText>
      </w:r>
      <w:r>
        <w:rPr>
          <w:rFonts w:hint="eastAsia" w:ascii="仿宋_GB2312" w:hAnsi="宋体" w:eastAsia="仿宋_GB2312"/>
          <w:color w:val="000000"/>
          <w:sz w:val="24"/>
          <w:szCs w:val="24"/>
        </w:rPr>
        <w:fldChar w:fldCharType="separate"/>
      </w:r>
      <w:r>
        <w:rPr>
          <w:rStyle w:val="6"/>
          <w:rFonts w:hint="eastAsia" w:ascii="仿宋_GB2312" w:hAnsi="宋体" w:eastAsia="仿宋_GB2312"/>
          <w:color w:val="000000"/>
          <w:sz w:val="24"/>
          <w:szCs w:val="24"/>
        </w:rPr>
        <w:t>18150103@qq.com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13" w:firstLineChars="197"/>
        <w:textAlignment w:val="baseline"/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72" w:firstLineChars="197"/>
        <w:textAlignment w:val="baseline"/>
        <w:rPr>
          <w:rFonts w:hint="eastAsia" w:ascii="仿宋_GB2312" w:hAnsi="宋体" w:eastAsia="仿宋_GB2312" w:cs="宋体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  <w:t xml:space="preserve">                                                 物资集中采购中心</w:t>
      </w:r>
    </w:p>
    <w:p>
      <w:pPr>
        <w:jc w:val="right"/>
      </w:pPr>
      <w:r>
        <w:rPr>
          <w:rFonts w:hint="eastAsia" w:ascii="仿宋_GB2312" w:hAnsi="宋体" w:eastAsia="仿宋_GB2312" w:cs="宋体"/>
          <w:color w:val="000000"/>
          <w:spacing w:val="0"/>
          <w:kern w:val="2"/>
          <w:sz w:val="24"/>
          <w:szCs w:val="24"/>
          <w:lang w:val="en-US" w:eastAsia="zh-CN" w:bidi="ar-SA"/>
        </w:rPr>
        <w:t>202</w:t>
      </w:r>
      <w:r>
        <w:rPr>
          <w:rFonts w:hint="eastAsia" w:ascii="仿宋_GB2312" w:eastAsia="仿宋_GB2312" w:cs="宋体"/>
          <w:color w:val="000000"/>
          <w:spacing w:val="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仿宋_GB2312" w:hAnsi="宋体" w:eastAsia="仿宋_GB2312" w:cs="宋体"/>
          <w:color w:val="000000"/>
          <w:spacing w:val="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_GB2312" w:eastAsia="仿宋_GB2312" w:cs="宋体"/>
          <w:color w:val="000000"/>
          <w:spacing w:val="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仿宋_GB2312" w:hAnsi="宋体" w:eastAsia="仿宋_GB2312" w:cs="宋体"/>
          <w:color w:val="000000"/>
          <w:spacing w:val="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仿宋_GB2312" w:eastAsia="仿宋_GB2312" w:cs="宋体"/>
          <w:color w:val="000000"/>
          <w:spacing w:val="0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仿宋_GB2312" w:hAnsi="宋体" w:eastAsia="仿宋_GB2312" w:cs="宋体"/>
          <w:color w:val="000000"/>
          <w:spacing w:val="0"/>
          <w:kern w:val="2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1A8F"/>
    <w:multiLevelType w:val="singleLevel"/>
    <w:tmpl w:val="783E1A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83B0A"/>
    <w:rsid w:val="21C6671E"/>
    <w:rsid w:val="24D91B5D"/>
    <w:rsid w:val="44283745"/>
    <w:rsid w:val="6B825F79"/>
    <w:rsid w:val="722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 w:firstLineChars="200"/>
    </w:pPr>
    <w:rPr>
      <w:rFonts w:ascii="宋体" w:hAnsi="宋体" w:cs="Times New Roman"/>
      <w:kern w:val="0"/>
      <w:sz w:val="20"/>
      <w:szCs w:val="24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character" w:styleId="6">
    <w:name w:val="Hyperlink"/>
    <w:basedOn w:val="5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2021-02-09T02:51:00Z</dcterms:created>
  <dc:creator>陕西立信王</dc:creator>
  <cp:lastModifiedBy>陕西立信王</cp:lastModifiedBy>
  <dcterms:modified xsi:type="dcterms:W3CDTF">2021-02-19T10:21:00Z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