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C25F9" w14:textId="77777777" w:rsidR="00F373A6" w:rsidRDefault="00D2552E">
      <w:pPr>
        <w:jc w:val="center"/>
        <w:rPr>
          <w:rFonts w:ascii="黑体" w:eastAsia="黑体" w:hAnsi="黑体"/>
          <w:b/>
          <w:sz w:val="40"/>
          <w:szCs w:val="44"/>
        </w:rPr>
      </w:pPr>
      <w:r>
        <w:rPr>
          <w:rFonts w:ascii="黑体" w:eastAsia="黑体" w:hAnsi="黑体" w:hint="eastAsia"/>
          <w:b/>
          <w:sz w:val="40"/>
          <w:szCs w:val="44"/>
        </w:rPr>
        <w:t>通用物资采购评审需求参数表</w:t>
      </w:r>
    </w:p>
    <w:tbl>
      <w:tblPr>
        <w:tblStyle w:val="ac"/>
        <w:tblW w:w="9947" w:type="dxa"/>
        <w:tblInd w:w="-255" w:type="dxa"/>
        <w:tblLayout w:type="fixed"/>
        <w:tblLook w:val="04A0" w:firstRow="1" w:lastRow="0" w:firstColumn="1" w:lastColumn="0" w:noHBand="0" w:noVBand="1"/>
      </w:tblPr>
      <w:tblGrid>
        <w:gridCol w:w="1669"/>
        <w:gridCol w:w="4296"/>
        <w:gridCol w:w="1522"/>
        <w:gridCol w:w="2460"/>
      </w:tblGrid>
      <w:tr w:rsidR="00F373A6" w14:paraId="4789FF1F" w14:textId="77777777">
        <w:trPr>
          <w:trHeight w:val="850"/>
        </w:trPr>
        <w:tc>
          <w:tcPr>
            <w:tcW w:w="1669" w:type="dxa"/>
            <w:vAlign w:val="center"/>
          </w:tcPr>
          <w:p w14:paraId="5E696306" w14:textId="77777777" w:rsidR="00F373A6" w:rsidRDefault="00D2552E">
            <w:pPr>
              <w:jc w:val="center"/>
              <w:rPr>
                <w:rFonts w:ascii="黑体" w:eastAsia="黑体" w:hAnsi="黑体"/>
                <w:sz w:val="24"/>
                <w:szCs w:val="24"/>
              </w:rPr>
            </w:pPr>
            <w:r>
              <w:rPr>
                <w:rFonts w:ascii="黑体" w:eastAsia="黑体" w:hAnsi="黑体" w:hint="eastAsia"/>
                <w:sz w:val="24"/>
                <w:szCs w:val="24"/>
              </w:rPr>
              <w:t>项目名称</w:t>
            </w:r>
          </w:p>
        </w:tc>
        <w:tc>
          <w:tcPr>
            <w:tcW w:w="8278" w:type="dxa"/>
            <w:gridSpan w:val="3"/>
            <w:vAlign w:val="center"/>
          </w:tcPr>
          <w:p w14:paraId="0C08C569" w14:textId="77777777" w:rsidR="00F373A6" w:rsidRDefault="00D2552E">
            <w:pPr>
              <w:spacing w:line="220" w:lineRule="atLeast"/>
              <w:jc w:val="center"/>
              <w:rPr>
                <w:rFonts w:asciiTheme="majorEastAsia" w:eastAsia="方正小标宋简体" w:hAnsiTheme="majorEastAsia"/>
                <w:sz w:val="30"/>
                <w:szCs w:val="30"/>
              </w:rPr>
            </w:pPr>
            <w:r>
              <w:rPr>
                <w:rFonts w:ascii="方正小标宋简体" w:eastAsia="方正小标宋简体" w:hAnsi="华文中宋" w:hint="eastAsia"/>
                <w:sz w:val="30"/>
                <w:szCs w:val="30"/>
              </w:rPr>
              <w:t>西京医院</w:t>
            </w:r>
            <w:r>
              <w:rPr>
                <w:rFonts w:ascii="方正小标宋简体" w:eastAsia="方正小标宋简体" w:hAnsi="华文中宋" w:hint="eastAsia"/>
                <w:sz w:val="30"/>
                <w:szCs w:val="30"/>
                <w:lang w:eastAsia="zh-Hans"/>
              </w:rPr>
              <w:t>专项法律服务项目</w:t>
            </w:r>
          </w:p>
        </w:tc>
      </w:tr>
      <w:tr w:rsidR="00F373A6" w14:paraId="31CA44AF" w14:textId="77777777">
        <w:trPr>
          <w:trHeight w:val="850"/>
        </w:trPr>
        <w:tc>
          <w:tcPr>
            <w:tcW w:w="1669" w:type="dxa"/>
            <w:vAlign w:val="center"/>
          </w:tcPr>
          <w:p w14:paraId="140D2806" w14:textId="77777777" w:rsidR="00F373A6" w:rsidRDefault="00D2552E">
            <w:pPr>
              <w:jc w:val="center"/>
              <w:rPr>
                <w:rFonts w:ascii="黑体" w:eastAsia="黑体" w:hAnsi="黑体"/>
                <w:sz w:val="24"/>
                <w:szCs w:val="24"/>
              </w:rPr>
            </w:pPr>
            <w:r>
              <w:rPr>
                <w:rFonts w:ascii="黑体" w:eastAsia="黑体" w:hAnsi="黑体" w:hint="eastAsia"/>
                <w:sz w:val="24"/>
                <w:szCs w:val="24"/>
              </w:rPr>
              <w:t>物资名称</w:t>
            </w:r>
          </w:p>
        </w:tc>
        <w:tc>
          <w:tcPr>
            <w:tcW w:w="4296" w:type="dxa"/>
            <w:vAlign w:val="center"/>
          </w:tcPr>
          <w:p w14:paraId="57C526E6" w14:textId="77777777" w:rsidR="00F373A6" w:rsidRDefault="00D2552E">
            <w:pPr>
              <w:rPr>
                <w:rFonts w:asciiTheme="minorEastAsia" w:hAnsiTheme="minorEastAsia"/>
                <w:sz w:val="24"/>
                <w:szCs w:val="24"/>
              </w:rPr>
            </w:pPr>
            <w:r>
              <w:rPr>
                <w:rFonts w:asciiTheme="minorEastAsia" w:hAnsiTheme="minorEastAsia" w:hint="eastAsia"/>
                <w:sz w:val="24"/>
                <w:szCs w:val="24"/>
                <w:lang w:eastAsia="zh-Hans"/>
              </w:rPr>
              <w:t>法律</w:t>
            </w:r>
            <w:r>
              <w:rPr>
                <w:rFonts w:asciiTheme="minorEastAsia" w:hAnsiTheme="minorEastAsia" w:hint="eastAsia"/>
                <w:sz w:val="24"/>
                <w:szCs w:val="24"/>
              </w:rPr>
              <w:t>服务</w:t>
            </w:r>
          </w:p>
        </w:tc>
        <w:tc>
          <w:tcPr>
            <w:tcW w:w="1522" w:type="dxa"/>
            <w:vAlign w:val="center"/>
          </w:tcPr>
          <w:p w14:paraId="417232A7" w14:textId="77777777" w:rsidR="00F373A6" w:rsidRDefault="00D2552E">
            <w:pPr>
              <w:jc w:val="center"/>
              <w:rPr>
                <w:rFonts w:ascii="黑体" w:eastAsia="黑体" w:hAnsi="黑体"/>
                <w:sz w:val="24"/>
                <w:szCs w:val="24"/>
              </w:rPr>
            </w:pPr>
            <w:r>
              <w:rPr>
                <w:rFonts w:ascii="黑体" w:eastAsia="黑体" w:hAnsi="黑体" w:hint="eastAsia"/>
                <w:sz w:val="24"/>
                <w:szCs w:val="24"/>
              </w:rPr>
              <w:t>是否需要配</w:t>
            </w:r>
          </w:p>
          <w:p w14:paraId="550DF620" w14:textId="77777777" w:rsidR="00F373A6" w:rsidRDefault="00D2552E">
            <w:pPr>
              <w:jc w:val="center"/>
              <w:rPr>
                <w:rFonts w:ascii="黑体" w:eastAsia="黑体" w:hAnsi="黑体"/>
                <w:sz w:val="24"/>
                <w:szCs w:val="24"/>
              </w:rPr>
            </w:pPr>
            <w:r>
              <w:rPr>
                <w:rFonts w:ascii="黑体" w:eastAsia="黑体" w:hAnsi="黑体" w:hint="eastAsia"/>
                <w:sz w:val="24"/>
                <w:szCs w:val="24"/>
              </w:rPr>
              <w:t>套设备</w:t>
            </w:r>
          </w:p>
        </w:tc>
        <w:tc>
          <w:tcPr>
            <w:tcW w:w="2460" w:type="dxa"/>
            <w:vAlign w:val="center"/>
          </w:tcPr>
          <w:p w14:paraId="13A81214" w14:textId="77777777" w:rsidR="00F373A6" w:rsidRDefault="00D2552E">
            <w:pPr>
              <w:jc w:val="center"/>
              <w:rPr>
                <w:rFonts w:ascii="黑体" w:eastAsia="黑体" w:hAnsi="黑体"/>
                <w:sz w:val="24"/>
                <w:szCs w:val="24"/>
              </w:rPr>
            </w:pPr>
            <w:r>
              <w:rPr>
                <w:rFonts w:ascii="黑体" w:eastAsia="黑体" w:hAnsi="黑体" w:hint="eastAsia"/>
                <w:sz w:val="24"/>
                <w:szCs w:val="24"/>
              </w:rPr>
              <w:t xml:space="preserve">□是      </w:t>
            </w:r>
            <w:r>
              <w:rPr>
                <w:rFonts w:ascii="MS Mincho" w:eastAsia="MS Mincho" w:hAnsi="MS Mincho" w:cs="MS Mincho" w:hint="eastAsia"/>
                <w:sz w:val="24"/>
                <w:szCs w:val="24"/>
              </w:rPr>
              <w:t>□</w:t>
            </w:r>
            <w:r>
              <w:rPr>
                <w:rFonts w:ascii="黑体" w:eastAsia="黑体" w:hAnsi="黑体" w:hint="eastAsia"/>
                <w:sz w:val="24"/>
                <w:szCs w:val="24"/>
              </w:rPr>
              <w:t>否</w:t>
            </w:r>
          </w:p>
        </w:tc>
      </w:tr>
      <w:tr w:rsidR="00F373A6" w14:paraId="23C7BAF5" w14:textId="77777777">
        <w:trPr>
          <w:trHeight w:val="850"/>
        </w:trPr>
        <w:tc>
          <w:tcPr>
            <w:tcW w:w="1669" w:type="dxa"/>
            <w:vAlign w:val="center"/>
          </w:tcPr>
          <w:p w14:paraId="37B9C8FD" w14:textId="77777777" w:rsidR="00F373A6" w:rsidRDefault="00D2552E">
            <w:pPr>
              <w:jc w:val="center"/>
              <w:rPr>
                <w:rFonts w:ascii="黑体" w:eastAsia="黑体" w:hAnsi="黑体"/>
                <w:sz w:val="24"/>
                <w:szCs w:val="24"/>
              </w:rPr>
            </w:pPr>
            <w:r>
              <w:rPr>
                <w:rFonts w:ascii="黑体" w:eastAsia="黑体" w:hAnsi="黑体" w:hint="eastAsia"/>
                <w:sz w:val="24"/>
                <w:szCs w:val="24"/>
              </w:rPr>
              <w:t>配套设备名</w:t>
            </w:r>
          </w:p>
          <w:p w14:paraId="6D605C76" w14:textId="77777777" w:rsidR="00F373A6" w:rsidRDefault="00D2552E">
            <w:pPr>
              <w:jc w:val="center"/>
              <w:rPr>
                <w:rFonts w:ascii="黑体" w:eastAsia="黑体" w:hAnsi="黑体"/>
                <w:sz w:val="24"/>
                <w:szCs w:val="24"/>
              </w:rPr>
            </w:pPr>
            <w:proofErr w:type="gramStart"/>
            <w:r>
              <w:rPr>
                <w:rFonts w:ascii="黑体" w:eastAsia="黑体" w:hAnsi="黑体" w:hint="eastAsia"/>
                <w:sz w:val="24"/>
                <w:szCs w:val="24"/>
              </w:rPr>
              <w:t>称及型号</w:t>
            </w:r>
            <w:proofErr w:type="gramEnd"/>
          </w:p>
        </w:tc>
        <w:tc>
          <w:tcPr>
            <w:tcW w:w="4296" w:type="dxa"/>
            <w:vAlign w:val="center"/>
          </w:tcPr>
          <w:p w14:paraId="24C810CE" w14:textId="77777777" w:rsidR="00F373A6" w:rsidRDefault="00F373A6">
            <w:pPr>
              <w:tabs>
                <w:tab w:val="left" w:pos="1273"/>
              </w:tabs>
              <w:spacing w:after="120" w:line="312" w:lineRule="auto"/>
              <w:rPr>
                <w:rFonts w:asciiTheme="minorEastAsia" w:hAnsiTheme="minorEastAsia"/>
                <w:sz w:val="24"/>
                <w:szCs w:val="24"/>
              </w:rPr>
            </w:pPr>
          </w:p>
        </w:tc>
        <w:tc>
          <w:tcPr>
            <w:tcW w:w="1522" w:type="dxa"/>
            <w:vAlign w:val="center"/>
          </w:tcPr>
          <w:p w14:paraId="2A398514" w14:textId="77777777" w:rsidR="00F373A6" w:rsidRDefault="00D2552E">
            <w:pPr>
              <w:jc w:val="center"/>
              <w:rPr>
                <w:rFonts w:ascii="黑体" w:eastAsia="黑体" w:hAnsi="黑体"/>
                <w:sz w:val="24"/>
                <w:szCs w:val="24"/>
              </w:rPr>
            </w:pPr>
            <w:r>
              <w:rPr>
                <w:rFonts w:ascii="黑体" w:eastAsia="黑体" w:hAnsi="黑体" w:hint="eastAsia"/>
                <w:sz w:val="24"/>
                <w:szCs w:val="24"/>
              </w:rPr>
              <w:t>配套设备固定资产编码</w:t>
            </w:r>
          </w:p>
        </w:tc>
        <w:tc>
          <w:tcPr>
            <w:tcW w:w="2460" w:type="dxa"/>
            <w:vAlign w:val="center"/>
          </w:tcPr>
          <w:p w14:paraId="7BB32CB9" w14:textId="77777777" w:rsidR="00F373A6" w:rsidRDefault="00F373A6">
            <w:pPr>
              <w:jc w:val="center"/>
              <w:rPr>
                <w:rFonts w:ascii="黑体" w:eastAsia="黑体" w:hAnsi="黑体"/>
                <w:sz w:val="24"/>
                <w:szCs w:val="24"/>
              </w:rPr>
            </w:pPr>
          </w:p>
        </w:tc>
      </w:tr>
      <w:tr w:rsidR="00F373A6" w14:paraId="1C7E0ECA" w14:textId="77777777">
        <w:trPr>
          <w:trHeight w:val="9545"/>
        </w:trPr>
        <w:tc>
          <w:tcPr>
            <w:tcW w:w="9947" w:type="dxa"/>
            <w:gridSpan w:val="4"/>
            <w:vAlign w:val="center"/>
          </w:tcPr>
          <w:p w14:paraId="405C0552" w14:textId="77777777" w:rsidR="00F373A6" w:rsidRDefault="00D2552E">
            <w:pPr>
              <w:jc w:val="left"/>
              <w:rPr>
                <w:rFonts w:asciiTheme="minorEastAsia" w:hAnsiTheme="minorEastAsia"/>
                <w:sz w:val="24"/>
                <w:szCs w:val="24"/>
              </w:rPr>
            </w:pPr>
            <w:r>
              <w:rPr>
                <w:rFonts w:asciiTheme="minorEastAsia" w:hAnsiTheme="minorEastAsia" w:hint="eastAsia"/>
                <w:b/>
                <w:bCs/>
                <w:sz w:val="24"/>
                <w:szCs w:val="24"/>
              </w:rPr>
              <w:t>具体用途：主要用于西京医院</w:t>
            </w:r>
            <w:r>
              <w:rPr>
                <w:rFonts w:asciiTheme="minorEastAsia" w:hAnsiTheme="minorEastAsia" w:hint="eastAsia"/>
                <w:b/>
                <w:bCs/>
                <w:sz w:val="24"/>
                <w:szCs w:val="24"/>
                <w:lang w:eastAsia="zh-Hans"/>
              </w:rPr>
              <w:t>后勤劳动争议案件法律服务项目</w:t>
            </w:r>
          </w:p>
          <w:p w14:paraId="2544FD19" w14:textId="77777777" w:rsidR="00F373A6" w:rsidRDefault="00D2552E">
            <w:pPr>
              <w:spacing w:line="220" w:lineRule="atLeast"/>
              <w:rPr>
                <w:rFonts w:asciiTheme="minorEastAsia" w:hAnsiTheme="minorEastAsia"/>
                <w:b/>
                <w:bCs/>
                <w:sz w:val="24"/>
                <w:szCs w:val="24"/>
              </w:rPr>
            </w:pPr>
            <w:r>
              <w:rPr>
                <w:rFonts w:asciiTheme="minorEastAsia" w:hAnsiTheme="minorEastAsia" w:hint="eastAsia"/>
                <w:b/>
                <w:bCs/>
                <w:sz w:val="24"/>
                <w:szCs w:val="24"/>
              </w:rPr>
              <w:t>商务要求</w:t>
            </w:r>
          </w:p>
          <w:p w14:paraId="62AE678B" w14:textId="77777777" w:rsidR="00F373A6" w:rsidRDefault="00D2552E">
            <w:pPr>
              <w:spacing w:line="220" w:lineRule="atLeast"/>
              <w:rPr>
                <w:rFonts w:asciiTheme="minorEastAsia" w:hAnsiTheme="minorEastAsia"/>
                <w:b/>
                <w:sz w:val="24"/>
                <w:szCs w:val="24"/>
              </w:rPr>
            </w:pPr>
            <w:r>
              <w:rPr>
                <w:rFonts w:asciiTheme="minorEastAsia" w:hAnsiTheme="minorEastAsia" w:hint="eastAsia"/>
                <w:b/>
                <w:sz w:val="24"/>
                <w:szCs w:val="24"/>
              </w:rPr>
              <w:t>（一）投标资质</w:t>
            </w:r>
          </w:p>
          <w:p w14:paraId="57C739EE" w14:textId="77777777" w:rsidR="00F373A6" w:rsidRDefault="00D2552E">
            <w:pPr>
              <w:widowControl/>
              <w:adjustRightInd w:val="0"/>
              <w:snapToGrid w:val="0"/>
              <w:spacing w:afterLines="50" w:after="156" w:line="220" w:lineRule="atLeast"/>
              <w:ind w:left="40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Pr>
                <w:rFonts w:asciiTheme="minorEastAsia" w:hAnsiTheme="minorEastAsia" w:hint="eastAsia"/>
                <w:sz w:val="24"/>
                <w:szCs w:val="24"/>
              </w:rPr>
              <w:t>营业执照等主体资格证明文件：提供有效存续的企业营业执照（副本）/事业单位法人证书/专业服务机构执业许可证/民办非企业单位登记证书。</w:t>
            </w:r>
          </w:p>
          <w:p w14:paraId="110631A9" w14:textId="77777777" w:rsidR="00F373A6" w:rsidRDefault="00D2552E" w:rsidP="00D2552E">
            <w:pPr>
              <w:pStyle w:val="a0"/>
              <w:ind w:firstLine="240"/>
            </w:pPr>
            <w:r>
              <w:rPr>
                <w:rFonts w:asciiTheme="minorEastAsia" w:hAnsiTheme="minorEastAsia"/>
                <w:sz w:val="24"/>
                <w:szCs w:val="24"/>
              </w:rPr>
              <w:t>2</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sidR="00634DFB">
              <w:rPr>
                <w:rFonts w:asciiTheme="minorEastAsia" w:hAnsiTheme="minorEastAsia" w:hint="eastAsia"/>
                <w:sz w:val="24"/>
                <w:szCs w:val="24"/>
                <w:lang w:eastAsia="zh-Hans"/>
              </w:rPr>
              <w:t>具有较高的政治思想觉悟和健全的组织体系</w:t>
            </w:r>
            <w:r w:rsidR="00634DFB">
              <w:rPr>
                <w:rFonts w:asciiTheme="minorEastAsia" w:hAnsiTheme="minorEastAsia"/>
                <w:sz w:val="24"/>
                <w:szCs w:val="24"/>
                <w:lang w:eastAsia="zh-Hans"/>
              </w:rPr>
              <w:t>。</w:t>
            </w:r>
            <w:r w:rsidR="00634DFB">
              <w:rPr>
                <w:rFonts w:asciiTheme="minorEastAsia" w:hAnsiTheme="minorEastAsia" w:hint="eastAsia"/>
                <w:sz w:val="24"/>
                <w:szCs w:val="24"/>
                <w:lang w:eastAsia="zh-Hans"/>
              </w:rPr>
              <w:t>律所设有党</w:t>
            </w:r>
            <w:r w:rsidR="00634DFB">
              <w:rPr>
                <w:rFonts w:asciiTheme="minorEastAsia" w:hAnsiTheme="minorEastAsia" w:hint="eastAsia"/>
                <w:sz w:val="24"/>
                <w:szCs w:val="24"/>
              </w:rPr>
              <w:t>总支（需提供证明文件或材料）。</w:t>
            </w:r>
          </w:p>
          <w:p w14:paraId="35ABDDD6" w14:textId="77777777" w:rsidR="00F373A6" w:rsidRDefault="00D2552E">
            <w:pPr>
              <w:widowControl/>
              <w:adjustRightInd w:val="0"/>
              <w:snapToGrid w:val="0"/>
              <w:spacing w:afterLines="50" w:after="156" w:line="220" w:lineRule="atLeast"/>
              <w:ind w:firstLineChars="150" w:firstLine="360"/>
              <w:rPr>
                <w:rFonts w:asciiTheme="minorEastAsia" w:hAnsiTheme="minorEastAsia"/>
                <w:sz w:val="24"/>
                <w:szCs w:val="24"/>
                <w:lang w:eastAsia="zh-Hans"/>
              </w:rPr>
            </w:pPr>
            <w:r>
              <w:rPr>
                <w:rFonts w:asciiTheme="minorEastAsia" w:hAnsiTheme="minorEastAsia"/>
                <w:sz w:val="24"/>
                <w:szCs w:val="24"/>
              </w:rPr>
              <w:t xml:space="preserve">3. </w:t>
            </w:r>
            <w:r w:rsidR="00634DFB">
              <w:rPr>
                <w:rFonts w:asciiTheme="minorEastAsia" w:hAnsiTheme="minorEastAsia" w:hint="eastAsia"/>
                <w:sz w:val="24"/>
                <w:szCs w:val="24"/>
                <w:lang w:val="zh-CN"/>
              </w:rPr>
              <w:t>法定代表人授权书及被授权人身份证复印件（法定代表人直接参加投标，只须提交其身份证复印件）；</w:t>
            </w:r>
          </w:p>
          <w:p w14:paraId="1D6A327C" w14:textId="77777777" w:rsidR="00F373A6" w:rsidRDefault="00D2552E" w:rsidP="00D2552E">
            <w:pPr>
              <w:pStyle w:val="a0"/>
              <w:ind w:firstLine="240"/>
              <w:rPr>
                <w:rFonts w:asciiTheme="minorEastAsia" w:hAnsiTheme="minorEastAsia"/>
                <w:sz w:val="24"/>
                <w:szCs w:val="24"/>
                <w:lang w:eastAsia="zh-Hans"/>
              </w:rPr>
            </w:pPr>
            <w:r>
              <w:rPr>
                <w:rFonts w:asciiTheme="minorEastAsia" w:hAnsiTheme="minorEastAsia"/>
                <w:sz w:val="24"/>
                <w:szCs w:val="24"/>
                <w:lang w:eastAsia="zh-Hans"/>
              </w:rPr>
              <w:t>4</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sidR="00634DFB">
              <w:rPr>
                <w:rFonts w:asciiTheme="minorEastAsia" w:hAnsiTheme="minorEastAsia" w:hint="eastAsia"/>
                <w:sz w:val="24"/>
                <w:szCs w:val="24"/>
                <w:lang w:val="zh-CN"/>
              </w:rPr>
              <w:t>财务状况报告：提供2019年度经审计的财务会计报告，或其开标前三个月内基本存款账户开户银行出具的资信证明，或信用担保机构出具的投标担保函。（以上三种形式的资料提供任何一种即可）。</w:t>
            </w:r>
          </w:p>
          <w:p w14:paraId="0E1F8D6D" w14:textId="77777777" w:rsidR="00F373A6" w:rsidRDefault="00F373A6" w:rsidP="00D2552E">
            <w:pPr>
              <w:pStyle w:val="a0"/>
              <w:ind w:firstLine="240"/>
              <w:rPr>
                <w:rFonts w:asciiTheme="minorEastAsia" w:hAnsiTheme="minorEastAsia"/>
                <w:sz w:val="24"/>
                <w:szCs w:val="24"/>
                <w:lang w:eastAsia="zh-Hans"/>
              </w:rPr>
            </w:pPr>
          </w:p>
          <w:p w14:paraId="6B8141EC" w14:textId="77777777" w:rsidR="00F373A6" w:rsidRDefault="00D2552E">
            <w:pPr>
              <w:widowControl/>
              <w:adjustRightInd w:val="0"/>
              <w:snapToGrid w:val="0"/>
              <w:spacing w:afterLines="50" w:after="156" w:line="220" w:lineRule="atLeast"/>
              <w:ind w:firstLineChars="150" w:firstLine="360"/>
              <w:rPr>
                <w:rFonts w:asciiTheme="minorEastAsia" w:hAnsiTheme="minorEastAsia"/>
                <w:sz w:val="24"/>
                <w:szCs w:val="24"/>
                <w:lang w:val="zh-CN"/>
              </w:rPr>
            </w:pPr>
            <w:r>
              <w:rPr>
                <w:rFonts w:asciiTheme="minorEastAsia" w:hAnsiTheme="minorEastAsia"/>
                <w:sz w:val="24"/>
                <w:szCs w:val="24"/>
              </w:rPr>
              <w:t>5</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sidR="00634DFB">
              <w:rPr>
                <w:rFonts w:asciiTheme="minorEastAsia" w:hAnsiTheme="minorEastAsia" w:hint="eastAsia"/>
                <w:sz w:val="24"/>
                <w:szCs w:val="24"/>
                <w:lang w:val="zh-CN"/>
              </w:rPr>
              <w:t>参加政府采购活动在经营活动中没有重大违纪的书面声明；</w:t>
            </w:r>
          </w:p>
          <w:p w14:paraId="58CAE4D5" w14:textId="77777777" w:rsidR="00F373A6" w:rsidRDefault="00D2552E">
            <w:pPr>
              <w:widowControl/>
              <w:adjustRightInd w:val="0"/>
              <w:snapToGrid w:val="0"/>
              <w:spacing w:afterLines="50" w:after="156" w:line="220" w:lineRule="atLeast"/>
              <w:ind w:left="400"/>
              <w:rPr>
                <w:rFonts w:asciiTheme="minorEastAsia" w:hAnsiTheme="minorEastAsia"/>
                <w:sz w:val="24"/>
                <w:szCs w:val="24"/>
                <w:lang w:val="zh-CN"/>
              </w:rPr>
            </w:pPr>
            <w:r>
              <w:rPr>
                <w:rFonts w:asciiTheme="minorEastAsia" w:hAnsiTheme="minorEastAsia"/>
                <w:sz w:val="24"/>
                <w:szCs w:val="24"/>
              </w:rPr>
              <w:t>6</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sidR="00634DFB">
              <w:rPr>
                <w:rFonts w:ascii="宋体" w:hAnsi="宋体" w:hint="eastAsia"/>
                <w:color w:val="000000"/>
                <w:sz w:val="24"/>
              </w:rPr>
              <w:t>投标人不得在“信用中国”网站被列为失信被执行人，</w:t>
            </w:r>
            <w:r w:rsidR="00634DFB">
              <w:rPr>
                <w:rFonts w:ascii="宋体" w:hAnsi="宋体" w:hint="eastAsia"/>
                <w:color w:val="000000"/>
                <w:sz w:val="24"/>
                <w:lang w:eastAsia="zh-Hans"/>
              </w:rPr>
              <w:t>需提供查询记录</w:t>
            </w:r>
            <w:r w:rsidR="00634DFB">
              <w:rPr>
                <w:rFonts w:asciiTheme="minorEastAsia" w:hAnsiTheme="minorEastAsia" w:hint="eastAsia"/>
                <w:sz w:val="24"/>
                <w:szCs w:val="24"/>
              </w:rPr>
              <w:t>；</w:t>
            </w:r>
          </w:p>
          <w:p w14:paraId="7AB9A102" w14:textId="77777777" w:rsidR="00F373A6" w:rsidRDefault="00D2552E">
            <w:pPr>
              <w:widowControl/>
              <w:adjustRightInd w:val="0"/>
              <w:snapToGrid w:val="0"/>
              <w:spacing w:afterLines="50" w:after="156" w:line="220" w:lineRule="atLeast"/>
              <w:ind w:left="400"/>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sidR="00634DFB">
              <w:rPr>
                <w:rFonts w:asciiTheme="minorEastAsia" w:hAnsiTheme="minorEastAsia" w:hint="eastAsia"/>
                <w:sz w:val="24"/>
                <w:szCs w:val="24"/>
              </w:rPr>
              <w:t>本项目不接受联合体投标。</w:t>
            </w:r>
          </w:p>
          <w:p w14:paraId="3E62BD91" w14:textId="77777777" w:rsidR="00F373A6" w:rsidRDefault="00D2552E">
            <w:pPr>
              <w:pStyle w:val="1"/>
              <w:numPr>
                <w:ilvl w:val="0"/>
                <w:numId w:val="1"/>
              </w:numPr>
              <w:spacing w:line="220" w:lineRule="atLeast"/>
              <w:ind w:firstLineChars="0"/>
              <w:rPr>
                <w:rFonts w:asciiTheme="minorEastAsia" w:hAnsiTheme="minorEastAsia"/>
                <w:b/>
                <w:sz w:val="24"/>
                <w:szCs w:val="24"/>
              </w:rPr>
            </w:pPr>
            <w:r>
              <w:rPr>
                <w:rFonts w:asciiTheme="minorEastAsia" w:hAnsiTheme="minorEastAsia" w:hint="eastAsia"/>
                <w:b/>
                <w:sz w:val="24"/>
                <w:szCs w:val="24"/>
              </w:rPr>
              <w:t>服务要求</w:t>
            </w:r>
          </w:p>
          <w:p w14:paraId="6D0F369E" w14:textId="77777777" w:rsidR="00F373A6" w:rsidRDefault="00F373A6">
            <w:pPr>
              <w:pStyle w:val="1"/>
              <w:spacing w:line="220" w:lineRule="atLeast"/>
              <w:ind w:firstLineChars="0" w:firstLine="0"/>
              <w:rPr>
                <w:rFonts w:asciiTheme="minorEastAsia" w:hAnsiTheme="minorEastAsia"/>
                <w:b/>
                <w:sz w:val="24"/>
                <w:szCs w:val="24"/>
              </w:rPr>
            </w:pPr>
          </w:p>
          <w:p w14:paraId="7BAF4E85" w14:textId="77777777" w:rsidR="00F373A6" w:rsidRDefault="00D2552E" w:rsidP="00D2552E">
            <w:pPr>
              <w:pStyle w:val="1"/>
              <w:spacing w:line="360" w:lineRule="auto"/>
              <w:ind w:firstLineChars="100" w:firstLine="241"/>
              <w:rPr>
                <w:rFonts w:asciiTheme="minorEastAsia" w:hAnsiTheme="minorEastAsia"/>
                <w:sz w:val="24"/>
                <w:szCs w:val="24"/>
                <w:lang w:val="zh-CN"/>
              </w:rPr>
            </w:pPr>
            <w:r>
              <w:rPr>
                <w:rFonts w:asciiTheme="minorEastAsia" w:hAnsiTheme="minorEastAsia"/>
                <w:b/>
                <w:sz w:val="24"/>
                <w:szCs w:val="24"/>
              </w:rPr>
              <w:t>1</w:t>
            </w:r>
            <w:r>
              <w:rPr>
                <w:rFonts w:asciiTheme="minorEastAsia" w:hAnsiTheme="minorEastAsia" w:hint="eastAsia"/>
                <w:b/>
                <w:sz w:val="24"/>
                <w:szCs w:val="24"/>
                <w:lang w:eastAsia="zh-Hans"/>
              </w:rPr>
              <w:t>.</w:t>
            </w:r>
            <w:r>
              <w:rPr>
                <w:rFonts w:asciiTheme="minorEastAsia" w:hAnsiTheme="minorEastAsia"/>
                <w:b/>
                <w:sz w:val="24"/>
                <w:szCs w:val="24"/>
                <w:lang w:eastAsia="zh-Hans"/>
              </w:rPr>
              <w:t xml:space="preserve"> </w:t>
            </w:r>
            <w:r>
              <w:rPr>
                <w:rFonts w:asciiTheme="minorEastAsia" w:hAnsiTheme="minorEastAsia" w:hint="eastAsia"/>
                <w:sz w:val="24"/>
                <w:szCs w:val="24"/>
                <w:lang w:val="zh-CN"/>
              </w:rPr>
              <w:t>就项目涉及的法律、法规、政策提供解释和咨询；</w:t>
            </w:r>
          </w:p>
          <w:p w14:paraId="0F643FBA" w14:textId="77777777" w:rsidR="00F373A6" w:rsidRDefault="00D2552E">
            <w:pPr>
              <w:pStyle w:val="1"/>
              <w:spacing w:line="360" w:lineRule="auto"/>
              <w:ind w:firstLineChars="100" w:firstLine="240"/>
              <w:rPr>
                <w:rFonts w:asciiTheme="minorEastAsia" w:hAnsiTheme="minorEastAsia"/>
                <w:sz w:val="24"/>
                <w:szCs w:val="24"/>
                <w:lang w:val="zh-CN"/>
              </w:rPr>
            </w:pPr>
            <w:r>
              <w:rPr>
                <w:rFonts w:asciiTheme="minorEastAsia" w:hAnsiTheme="minorEastAsia"/>
                <w:sz w:val="24"/>
                <w:szCs w:val="24"/>
              </w:rPr>
              <w:t>2</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Pr>
                <w:rFonts w:asciiTheme="minorEastAsia" w:hAnsiTheme="minorEastAsia" w:hint="eastAsia"/>
                <w:sz w:val="24"/>
                <w:szCs w:val="24"/>
                <w:lang w:val="zh-CN"/>
              </w:rPr>
              <w:t>就项目的实施背景情况进行法律尽职调查；</w:t>
            </w:r>
          </w:p>
          <w:p w14:paraId="13ED7C58" w14:textId="77777777" w:rsidR="00F373A6" w:rsidRDefault="00D2552E">
            <w:pPr>
              <w:pStyle w:val="1"/>
              <w:spacing w:line="360" w:lineRule="auto"/>
              <w:ind w:firstLineChars="100" w:firstLine="240"/>
              <w:rPr>
                <w:rFonts w:asciiTheme="minorEastAsia" w:hAnsiTheme="minorEastAsia"/>
                <w:sz w:val="24"/>
                <w:szCs w:val="24"/>
                <w:lang w:val="zh-CN"/>
              </w:rPr>
            </w:pPr>
            <w:r>
              <w:rPr>
                <w:rFonts w:asciiTheme="minorEastAsia" w:hAnsiTheme="minorEastAsia"/>
                <w:sz w:val="24"/>
                <w:szCs w:val="24"/>
              </w:rPr>
              <w:t>3</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Pr>
                <w:rFonts w:asciiTheme="minorEastAsia" w:hAnsiTheme="minorEastAsia" w:hint="eastAsia"/>
                <w:sz w:val="24"/>
                <w:szCs w:val="24"/>
                <w:lang w:val="zh-CN"/>
              </w:rPr>
              <w:t>应工作部门要求，参加项目会议及有关谈判；</w:t>
            </w:r>
          </w:p>
          <w:p w14:paraId="18C7F12C" w14:textId="77777777" w:rsidR="00F373A6" w:rsidRDefault="00D2552E">
            <w:pPr>
              <w:pStyle w:val="1"/>
              <w:spacing w:line="360" w:lineRule="auto"/>
              <w:ind w:firstLineChars="100" w:firstLine="240"/>
              <w:rPr>
                <w:rFonts w:asciiTheme="minorEastAsia" w:hAnsiTheme="minorEastAsia"/>
                <w:sz w:val="24"/>
                <w:szCs w:val="24"/>
                <w:lang w:val="zh-CN"/>
              </w:rPr>
            </w:pPr>
            <w:r>
              <w:rPr>
                <w:rFonts w:asciiTheme="minorEastAsia" w:hAnsiTheme="minorEastAsia"/>
                <w:sz w:val="24"/>
                <w:szCs w:val="24"/>
              </w:rPr>
              <w:t>4</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Pr>
                <w:rFonts w:asciiTheme="minorEastAsia" w:hAnsiTheme="minorEastAsia" w:hint="eastAsia"/>
                <w:sz w:val="24"/>
                <w:szCs w:val="24"/>
                <w:lang w:val="zh-CN"/>
              </w:rPr>
              <w:t>就项目操作过程中的事项提供法律审查，必要时对相关事实和法律文件进行调查核实；对项目实施和操作中可能存在的法律风险和隐患进行提示，并提交解决方案；</w:t>
            </w:r>
          </w:p>
          <w:p w14:paraId="497BD71C" w14:textId="77777777" w:rsidR="00F373A6" w:rsidRDefault="00D2552E">
            <w:pPr>
              <w:pStyle w:val="1"/>
              <w:spacing w:line="360" w:lineRule="auto"/>
              <w:ind w:firstLineChars="100" w:firstLine="240"/>
              <w:rPr>
                <w:rFonts w:asciiTheme="minorEastAsia" w:hAnsiTheme="minorEastAsia"/>
                <w:sz w:val="24"/>
                <w:szCs w:val="24"/>
                <w:lang w:val="zh-CN"/>
              </w:rPr>
            </w:pPr>
            <w:r>
              <w:rPr>
                <w:rFonts w:asciiTheme="minorEastAsia" w:hAnsiTheme="minorEastAsia"/>
                <w:sz w:val="24"/>
                <w:szCs w:val="24"/>
              </w:rPr>
              <w:t>5</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Pr>
                <w:rFonts w:asciiTheme="minorEastAsia" w:hAnsiTheme="minorEastAsia" w:hint="eastAsia"/>
                <w:sz w:val="24"/>
                <w:szCs w:val="24"/>
                <w:lang w:val="zh-CN"/>
              </w:rPr>
              <w:t>就项目所涉及的法律问题进行合法性确认或者出具相应的工作报告、法律意见或建议；</w:t>
            </w:r>
          </w:p>
          <w:p w14:paraId="2EF83ADE" w14:textId="77777777" w:rsidR="00F373A6" w:rsidRDefault="00D2552E">
            <w:pPr>
              <w:pStyle w:val="1"/>
              <w:spacing w:line="360" w:lineRule="auto"/>
              <w:ind w:firstLineChars="100" w:firstLine="240"/>
              <w:rPr>
                <w:rFonts w:asciiTheme="minorEastAsia" w:hAnsiTheme="minorEastAsia"/>
                <w:sz w:val="24"/>
                <w:szCs w:val="24"/>
                <w:lang w:val="zh-CN"/>
              </w:rPr>
            </w:pPr>
            <w:r>
              <w:rPr>
                <w:rFonts w:asciiTheme="minorEastAsia" w:hAnsiTheme="minorEastAsia"/>
                <w:sz w:val="24"/>
                <w:szCs w:val="24"/>
              </w:rPr>
              <w:t>6</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Pr>
                <w:rFonts w:asciiTheme="minorEastAsia" w:hAnsiTheme="minorEastAsia" w:hint="eastAsia"/>
                <w:sz w:val="24"/>
                <w:szCs w:val="24"/>
                <w:lang w:val="zh-CN"/>
              </w:rPr>
              <w:t>对项目相关方面出具的涉及项目的合同及相关补充协议等文件，出具审查意见，提供法律咨询、提供书面法律意见或建议，为草拟涉及项目的有关协议及相关法律文书；</w:t>
            </w:r>
          </w:p>
          <w:p w14:paraId="03F72D7F" w14:textId="77777777" w:rsidR="00F373A6" w:rsidRDefault="00D2552E">
            <w:pPr>
              <w:pStyle w:val="1"/>
              <w:spacing w:line="360" w:lineRule="auto"/>
              <w:ind w:firstLineChars="100" w:firstLine="240"/>
              <w:rPr>
                <w:rFonts w:asciiTheme="minorEastAsia" w:hAnsiTheme="minorEastAsia"/>
                <w:sz w:val="24"/>
                <w:szCs w:val="24"/>
                <w:lang w:val="zh-CN"/>
              </w:rPr>
            </w:pPr>
            <w:r>
              <w:rPr>
                <w:rFonts w:asciiTheme="minorEastAsia" w:hAnsiTheme="minorEastAsia"/>
                <w:sz w:val="24"/>
                <w:szCs w:val="24"/>
              </w:rPr>
              <w:t>7</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Pr>
                <w:rFonts w:asciiTheme="minorEastAsia" w:hAnsiTheme="minorEastAsia" w:hint="eastAsia"/>
                <w:sz w:val="24"/>
                <w:szCs w:val="24"/>
                <w:lang w:val="zh-CN"/>
              </w:rPr>
              <w:t>调查、收集证据，出庭参加诉讼，并出具书面代理意见；</w:t>
            </w:r>
          </w:p>
          <w:p w14:paraId="3C990241" w14:textId="77777777" w:rsidR="00F373A6" w:rsidRDefault="00D2552E">
            <w:pPr>
              <w:pStyle w:val="1"/>
              <w:spacing w:line="360" w:lineRule="auto"/>
              <w:ind w:firstLineChars="100" w:firstLine="240"/>
              <w:rPr>
                <w:rFonts w:asciiTheme="minorEastAsia" w:hAnsiTheme="minorEastAsia"/>
                <w:sz w:val="24"/>
                <w:szCs w:val="24"/>
                <w:lang w:val="zh-CN"/>
              </w:rPr>
            </w:pPr>
            <w:r>
              <w:rPr>
                <w:rFonts w:asciiTheme="minorEastAsia" w:hAnsiTheme="minorEastAsia"/>
                <w:sz w:val="24"/>
                <w:szCs w:val="24"/>
              </w:rPr>
              <w:t>8</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Pr>
                <w:rFonts w:asciiTheme="minorEastAsia" w:hAnsiTheme="minorEastAsia" w:hint="eastAsia"/>
                <w:sz w:val="24"/>
                <w:szCs w:val="24"/>
                <w:lang w:val="zh-CN"/>
              </w:rPr>
              <w:t>代为办理执行过程中的所有事务；</w:t>
            </w:r>
          </w:p>
          <w:p w14:paraId="54F85C64" w14:textId="77777777" w:rsidR="00F373A6" w:rsidRDefault="00D2552E">
            <w:pPr>
              <w:pStyle w:val="1"/>
              <w:spacing w:line="360" w:lineRule="auto"/>
              <w:ind w:firstLineChars="100" w:firstLine="240"/>
              <w:rPr>
                <w:rFonts w:asciiTheme="minorEastAsia" w:hAnsiTheme="minorEastAsia"/>
                <w:sz w:val="24"/>
                <w:szCs w:val="24"/>
                <w:lang w:val="zh-CN"/>
              </w:rPr>
            </w:pPr>
            <w:r>
              <w:rPr>
                <w:rFonts w:asciiTheme="minorEastAsia" w:hAnsiTheme="minorEastAsia"/>
                <w:sz w:val="24"/>
                <w:szCs w:val="24"/>
              </w:rPr>
              <w:t>9</w:t>
            </w:r>
            <w:r>
              <w:rPr>
                <w:rFonts w:asciiTheme="minorEastAsia" w:hAnsiTheme="minorEastAsia" w:hint="eastAsia"/>
                <w:sz w:val="24"/>
                <w:szCs w:val="24"/>
                <w:lang w:eastAsia="zh-Hans"/>
              </w:rPr>
              <w:t>.</w:t>
            </w:r>
            <w:r>
              <w:rPr>
                <w:rFonts w:asciiTheme="minorEastAsia" w:hAnsiTheme="minorEastAsia"/>
                <w:sz w:val="24"/>
                <w:szCs w:val="24"/>
                <w:lang w:eastAsia="zh-Hans"/>
              </w:rPr>
              <w:t xml:space="preserve"> </w:t>
            </w:r>
            <w:r>
              <w:rPr>
                <w:rFonts w:asciiTheme="minorEastAsia" w:hAnsiTheme="minorEastAsia" w:hint="eastAsia"/>
                <w:sz w:val="24"/>
                <w:szCs w:val="24"/>
                <w:lang w:val="zh-CN"/>
              </w:rPr>
              <w:t>法律规定或者案件需要应当由律师办理的其他工作</w:t>
            </w:r>
          </w:p>
          <w:p w14:paraId="56FD4DEE" w14:textId="77777777" w:rsidR="00F373A6" w:rsidRDefault="00F373A6">
            <w:pPr>
              <w:pStyle w:val="1"/>
              <w:spacing w:line="220" w:lineRule="atLeast"/>
              <w:ind w:firstLineChars="0" w:firstLine="0"/>
              <w:rPr>
                <w:rFonts w:asciiTheme="minorEastAsia" w:hAnsiTheme="minorEastAsia"/>
                <w:b/>
                <w:sz w:val="24"/>
                <w:szCs w:val="24"/>
              </w:rPr>
            </w:pPr>
          </w:p>
          <w:p w14:paraId="4EA388FD" w14:textId="77777777" w:rsidR="00F373A6" w:rsidRDefault="00F373A6">
            <w:pPr>
              <w:pStyle w:val="1"/>
              <w:spacing w:line="220" w:lineRule="atLeast"/>
              <w:ind w:firstLineChars="0" w:firstLine="0"/>
              <w:rPr>
                <w:rFonts w:asciiTheme="minorEastAsia" w:hAnsiTheme="minorEastAsia"/>
                <w:b/>
                <w:sz w:val="24"/>
                <w:szCs w:val="24"/>
              </w:rPr>
            </w:pPr>
          </w:p>
          <w:p w14:paraId="72CB3078" w14:textId="77777777" w:rsidR="00F373A6" w:rsidRDefault="00D2552E">
            <w:pPr>
              <w:pStyle w:val="1"/>
              <w:numPr>
                <w:ilvl w:val="0"/>
                <w:numId w:val="1"/>
              </w:numPr>
              <w:spacing w:line="220" w:lineRule="atLeast"/>
              <w:ind w:firstLineChars="0"/>
              <w:rPr>
                <w:rFonts w:asciiTheme="minorEastAsia" w:hAnsiTheme="minorEastAsia"/>
                <w:b/>
                <w:sz w:val="24"/>
                <w:szCs w:val="24"/>
              </w:rPr>
            </w:pPr>
            <w:r>
              <w:rPr>
                <w:rFonts w:asciiTheme="minorEastAsia" w:hAnsiTheme="minorEastAsia" w:hint="eastAsia"/>
                <w:b/>
                <w:sz w:val="24"/>
                <w:szCs w:val="24"/>
              </w:rPr>
              <w:t>合同要求</w:t>
            </w:r>
          </w:p>
          <w:p w14:paraId="780F4E45" w14:textId="77777777" w:rsidR="00F373A6" w:rsidRDefault="00D2552E">
            <w:pPr>
              <w:widowControl/>
              <w:adjustRightInd w:val="0"/>
              <w:snapToGrid w:val="0"/>
              <w:spacing w:afterLines="50" w:after="156" w:line="220" w:lineRule="atLeast"/>
              <w:ind w:left="400"/>
              <w:rPr>
                <w:rFonts w:asciiTheme="minorEastAsia" w:hAnsiTheme="minorEastAsia"/>
                <w:sz w:val="24"/>
                <w:szCs w:val="24"/>
              </w:rPr>
            </w:pPr>
            <w:r>
              <w:rPr>
                <w:rFonts w:asciiTheme="minorEastAsia" w:hAnsiTheme="minorEastAsia" w:hint="eastAsia"/>
                <w:sz w:val="24"/>
                <w:szCs w:val="24"/>
              </w:rPr>
              <w:t>1.交货期限：投标企业在接到中标通知书即开始履行合同，在招标单位规定时间内开始提供服务。当中标单位因交货时间问题</w:t>
            </w:r>
            <w:proofErr w:type="gramStart"/>
            <w:r>
              <w:rPr>
                <w:rFonts w:asciiTheme="minorEastAsia" w:hAnsiTheme="minorEastAsia" w:hint="eastAsia"/>
                <w:sz w:val="24"/>
                <w:szCs w:val="24"/>
              </w:rPr>
              <w:t>个</w:t>
            </w:r>
            <w:proofErr w:type="gramEnd"/>
            <w:r>
              <w:rPr>
                <w:rFonts w:asciiTheme="minorEastAsia" w:hAnsiTheme="minorEastAsia" w:hint="eastAsia"/>
                <w:sz w:val="24"/>
                <w:szCs w:val="24"/>
              </w:rPr>
              <w:t>招标单位造成实质性损害时，招标单位保留进一步交涉的权利。</w:t>
            </w:r>
          </w:p>
          <w:p w14:paraId="7E3AB5CF" w14:textId="77777777" w:rsidR="00F373A6" w:rsidRDefault="00D2552E">
            <w:pPr>
              <w:widowControl/>
              <w:adjustRightInd w:val="0"/>
              <w:snapToGrid w:val="0"/>
              <w:spacing w:afterLines="50" w:after="156" w:line="220" w:lineRule="atLeast"/>
              <w:ind w:left="400"/>
              <w:rPr>
                <w:rFonts w:asciiTheme="minorEastAsia" w:hAnsiTheme="minorEastAsia"/>
                <w:sz w:val="24"/>
                <w:szCs w:val="24"/>
              </w:rPr>
            </w:pPr>
            <w:r>
              <w:rPr>
                <w:rFonts w:asciiTheme="minorEastAsia" w:hAnsiTheme="minorEastAsia" w:hint="eastAsia"/>
                <w:sz w:val="24"/>
                <w:szCs w:val="24"/>
              </w:rPr>
              <w:t>2.在确定提供服务前，中标单位必须由招标单位再次对服务水平等方面进行确认后方可开始提供服务。</w:t>
            </w:r>
          </w:p>
          <w:p w14:paraId="2D5DB312" w14:textId="77777777" w:rsidR="00F373A6" w:rsidRDefault="00D2552E">
            <w:pPr>
              <w:widowControl/>
              <w:adjustRightInd w:val="0"/>
              <w:snapToGrid w:val="0"/>
              <w:spacing w:afterLines="50" w:after="156" w:line="220" w:lineRule="atLeast"/>
              <w:ind w:left="400"/>
              <w:rPr>
                <w:rFonts w:asciiTheme="minorEastAsia" w:hAnsiTheme="minorEastAsia"/>
                <w:sz w:val="24"/>
                <w:szCs w:val="24"/>
              </w:rPr>
            </w:pPr>
            <w:r>
              <w:rPr>
                <w:rFonts w:asciiTheme="minorEastAsia" w:hAnsiTheme="minorEastAsia" w:hint="eastAsia"/>
                <w:sz w:val="24"/>
                <w:szCs w:val="24"/>
              </w:rPr>
              <w:t>3.验收：服务质量验收要求依据招标书要</w:t>
            </w:r>
            <w:r>
              <w:rPr>
                <w:rFonts w:asciiTheme="minorEastAsia" w:hAnsiTheme="minorEastAsia" w:hint="eastAsia"/>
                <w:sz w:val="24"/>
                <w:szCs w:val="24"/>
                <w:lang w:eastAsia="zh-Hans"/>
              </w:rPr>
              <w:t>求进行验收</w:t>
            </w:r>
            <w:r>
              <w:rPr>
                <w:rFonts w:asciiTheme="minorEastAsia" w:hAnsiTheme="minorEastAsia" w:hint="eastAsia"/>
                <w:sz w:val="24"/>
                <w:szCs w:val="24"/>
              </w:rPr>
              <w:t>。</w:t>
            </w:r>
          </w:p>
          <w:p w14:paraId="7EAB9087" w14:textId="77777777" w:rsidR="00F373A6" w:rsidRDefault="00D2552E">
            <w:pPr>
              <w:widowControl/>
              <w:adjustRightInd w:val="0"/>
              <w:snapToGrid w:val="0"/>
              <w:spacing w:afterLines="50" w:after="156" w:line="220" w:lineRule="atLeast"/>
              <w:ind w:left="400"/>
              <w:rPr>
                <w:rFonts w:asciiTheme="minorEastAsia" w:hAnsiTheme="minorEastAsia"/>
                <w:sz w:val="24"/>
                <w:szCs w:val="24"/>
              </w:rPr>
            </w:pPr>
            <w:r>
              <w:rPr>
                <w:rFonts w:asciiTheme="minorEastAsia" w:hAnsiTheme="minorEastAsia" w:hint="eastAsia"/>
                <w:sz w:val="24"/>
                <w:szCs w:val="24"/>
              </w:rPr>
              <w:t>4.付款：合同签署后招标单位</w:t>
            </w:r>
            <w:r>
              <w:rPr>
                <w:rFonts w:asciiTheme="minorEastAsia" w:hAnsiTheme="minorEastAsia" w:hint="eastAsia"/>
                <w:sz w:val="24"/>
                <w:szCs w:val="24"/>
                <w:lang w:eastAsia="zh-Hans"/>
              </w:rPr>
              <w:t>需按照合同要求付款</w:t>
            </w:r>
            <w:r>
              <w:rPr>
                <w:rFonts w:asciiTheme="minorEastAsia" w:hAnsiTheme="minorEastAsia"/>
                <w:sz w:val="24"/>
                <w:szCs w:val="24"/>
                <w:lang w:eastAsia="zh-Hans"/>
              </w:rPr>
              <w:t>，</w:t>
            </w:r>
            <w:r>
              <w:rPr>
                <w:rFonts w:asciiTheme="minorEastAsia" w:hAnsiTheme="minorEastAsia" w:hint="eastAsia"/>
                <w:sz w:val="24"/>
                <w:szCs w:val="24"/>
                <w:lang w:eastAsia="zh-Hans"/>
              </w:rPr>
              <w:t>由中标单位向招标单位开具等额发票</w:t>
            </w:r>
            <w:r>
              <w:rPr>
                <w:rFonts w:asciiTheme="minorEastAsia" w:hAnsiTheme="minorEastAsia"/>
                <w:sz w:val="24"/>
                <w:szCs w:val="24"/>
                <w:lang w:eastAsia="zh-Hans"/>
              </w:rPr>
              <w:t>。</w:t>
            </w:r>
          </w:p>
          <w:p w14:paraId="16D486D4" w14:textId="77777777" w:rsidR="00F373A6" w:rsidRDefault="00D2552E">
            <w:pPr>
              <w:pStyle w:val="1"/>
              <w:numPr>
                <w:ilvl w:val="0"/>
                <w:numId w:val="1"/>
              </w:numPr>
              <w:spacing w:line="220" w:lineRule="atLeast"/>
              <w:ind w:firstLineChars="0"/>
              <w:rPr>
                <w:rFonts w:asciiTheme="minorEastAsia" w:hAnsiTheme="minorEastAsia"/>
                <w:b/>
                <w:sz w:val="24"/>
                <w:szCs w:val="24"/>
              </w:rPr>
            </w:pPr>
            <w:r>
              <w:rPr>
                <w:rFonts w:asciiTheme="minorEastAsia" w:hAnsiTheme="minorEastAsia" w:hint="eastAsia"/>
                <w:b/>
                <w:sz w:val="24"/>
                <w:szCs w:val="24"/>
              </w:rPr>
              <w:t>质量保证</w:t>
            </w:r>
          </w:p>
          <w:p w14:paraId="72452930" w14:textId="77777777" w:rsidR="00F373A6" w:rsidRDefault="00D2552E">
            <w:pPr>
              <w:widowControl/>
              <w:adjustRightInd w:val="0"/>
              <w:snapToGrid w:val="0"/>
              <w:spacing w:afterLines="50" w:after="156" w:line="220" w:lineRule="atLeast"/>
              <w:ind w:left="400"/>
              <w:rPr>
                <w:rFonts w:asciiTheme="minorEastAsia" w:hAnsiTheme="minorEastAsia"/>
                <w:sz w:val="24"/>
                <w:szCs w:val="24"/>
              </w:rPr>
            </w:pPr>
            <w:r>
              <w:rPr>
                <w:rFonts w:asciiTheme="minorEastAsia" w:hAnsiTheme="minorEastAsia" w:hint="eastAsia"/>
                <w:sz w:val="24"/>
                <w:szCs w:val="24"/>
              </w:rPr>
              <w:t>1.中标单位负责向招标单位提供本项目范围内有关的质保</w:t>
            </w:r>
            <w:r>
              <w:rPr>
                <w:rFonts w:asciiTheme="minorEastAsia" w:hAnsiTheme="minorEastAsia" w:hint="eastAsia"/>
                <w:sz w:val="24"/>
                <w:szCs w:val="24"/>
                <w:lang w:eastAsia="zh-Hans"/>
              </w:rPr>
              <w:t>承诺</w:t>
            </w:r>
            <w:r>
              <w:rPr>
                <w:rFonts w:asciiTheme="minorEastAsia" w:hAnsiTheme="minorEastAsia" w:hint="eastAsia"/>
                <w:sz w:val="24"/>
                <w:szCs w:val="24"/>
              </w:rPr>
              <w:t>。</w:t>
            </w:r>
          </w:p>
          <w:p w14:paraId="6249FCCA" w14:textId="77777777" w:rsidR="00F373A6" w:rsidRDefault="00D2552E">
            <w:pPr>
              <w:widowControl/>
              <w:adjustRightInd w:val="0"/>
              <w:snapToGrid w:val="0"/>
              <w:spacing w:afterLines="50" w:after="156" w:line="220" w:lineRule="atLeast"/>
              <w:ind w:left="400"/>
              <w:rPr>
                <w:rFonts w:asciiTheme="minorEastAsia" w:hAnsiTheme="minorEastAsia"/>
                <w:sz w:val="24"/>
                <w:szCs w:val="24"/>
              </w:rPr>
            </w:pPr>
            <w:r>
              <w:rPr>
                <w:rFonts w:asciiTheme="minorEastAsia" w:hAnsiTheme="minorEastAsia" w:hint="eastAsia"/>
                <w:sz w:val="24"/>
                <w:szCs w:val="24"/>
              </w:rPr>
              <w:t>2.采购合同的履行、违约责任和解决争议的方法等适用《中华人民共和国合同法》，采购人按照政府采购合同规定的技术、服务、安全标准组织对供应商履约情况进行验收，并出具验收书。</w:t>
            </w:r>
          </w:p>
          <w:p w14:paraId="4B73B004" w14:textId="77777777" w:rsidR="00F373A6" w:rsidRDefault="00D2552E">
            <w:pPr>
              <w:pStyle w:val="1"/>
              <w:numPr>
                <w:ilvl w:val="0"/>
                <w:numId w:val="1"/>
              </w:numPr>
              <w:spacing w:line="220" w:lineRule="atLeast"/>
              <w:ind w:firstLineChars="0"/>
              <w:rPr>
                <w:rFonts w:asciiTheme="minorEastAsia" w:hAnsiTheme="minorEastAsia"/>
                <w:b/>
                <w:sz w:val="24"/>
                <w:szCs w:val="24"/>
              </w:rPr>
            </w:pPr>
            <w:r>
              <w:rPr>
                <w:rFonts w:asciiTheme="minorEastAsia" w:hAnsiTheme="minorEastAsia" w:hint="eastAsia"/>
                <w:b/>
                <w:sz w:val="24"/>
                <w:szCs w:val="24"/>
              </w:rPr>
              <w:t>伴随服务</w:t>
            </w:r>
          </w:p>
          <w:p w14:paraId="3034731A" w14:textId="77777777" w:rsidR="00F373A6" w:rsidRDefault="00D2552E">
            <w:pPr>
              <w:widowControl/>
              <w:adjustRightInd w:val="0"/>
              <w:snapToGrid w:val="0"/>
              <w:spacing w:afterLines="50" w:after="156" w:line="220" w:lineRule="atLeast"/>
              <w:ind w:firstLineChars="150" w:firstLine="360"/>
              <w:rPr>
                <w:rFonts w:asciiTheme="minorEastAsia" w:hAnsiTheme="minorEastAsia"/>
                <w:sz w:val="24"/>
                <w:szCs w:val="24"/>
              </w:rPr>
            </w:pPr>
            <w:r>
              <w:rPr>
                <w:rFonts w:asciiTheme="minorEastAsia" w:hAnsiTheme="minorEastAsia" w:hint="eastAsia"/>
                <w:sz w:val="24"/>
                <w:szCs w:val="24"/>
              </w:rPr>
              <w:t>1.中标单位应按照合同中所附的服务承诺提供服务。</w:t>
            </w:r>
          </w:p>
          <w:p w14:paraId="67308AA1" w14:textId="77777777" w:rsidR="00F373A6" w:rsidRDefault="00D2552E">
            <w:pPr>
              <w:widowControl/>
              <w:adjustRightInd w:val="0"/>
              <w:snapToGrid w:val="0"/>
              <w:spacing w:afterLines="50" w:after="156" w:line="220" w:lineRule="atLeast"/>
              <w:ind w:left="400"/>
              <w:rPr>
                <w:rFonts w:asciiTheme="minorEastAsia" w:hAnsiTheme="minorEastAsia"/>
                <w:sz w:val="24"/>
                <w:szCs w:val="24"/>
              </w:rPr>
            </w:pPr>
            <w:r>
              <w:rPr>
                <w:rFonts w:asciiTheme="minorEastAsia" w:hAnsiTheme="minorEastAsia" w:hint="eastAsia"/>
                <w:sz w:val="24"/>
                <w:szCs w:val="24"/>
              </w:rPr>
              <w:t>2.伴随保障服务的费用应含在合同价目中，不单独进行支付。</w:t>
            </w:r>
          </w:p>
          <w:p w14:paraId="4C4328B1" w14:textId="77777777" w:rsidR="00F373A6" w:rsidRDefault="00D2552E">
            <w:pPr>
              <w:widowControl/>
              <w:adjustRightInd w:val="0"/>
              <w:snapToGrid w:val="0"/>
              <w:spacing w:afterLines="50" w:after="156" w:line="220" w:lineRule="atLeast"/>
              <w:ind w:left="400"/>
              <w:rPr>
                <w:rFonts w:asciiTheme="minorEastAsia" w:hAnsiTheme="minorEastAsia"/>
                <w:sz w:val="24"/>
                <w:szCs w:val="24"/>
              </w:rPr>
            </w:pPr>
            <w:r>
              <w:rPr>
                <w:rFonts w:asciiTheme="minorEastAsia" w:hAnsiTheme="minorEastAsia" w:hint="eastAsia"/>
                <w:sz w:val="24"/>
                <w:szCs w:val="24"/>
              </w:rPr>
              <w:t>3.如招标单位在采购合同所约定的相同种类服务以外要求增加数量中，中标单位不得以任何理由提高单价或降低品质向招标单位提供。</w:t>
            </w:r>
          </w:p>
          <w:p w14:paraId="477CDED9" w14:textId="77777777" w:rsidR="00F373A6" w:rsidRDefault="00F373A6">
            <w:pPr>
              <w:widowControl/>
              <w:adjustRightInd w:val="0"/>
              <w:snapToGrid w:val="0"/>
              <w:spacing w:afterLines="50" w:after="156" w:line="220" w:lineRule="atLeast"/>
              <w:ind w:left="400"/>
              <w:rPr>
                <w:rFonts w:asciiTheme="minorEastAsia" w:hAnsiTheme="minorEastAsia"/>
                <w:sz w:val="24"/>
                <w:szCs w:val="24"/>
              </w:rPr>
            </w:pPr>
          </w:p>
        </w:tc>
      </w:tr>
    </w:tbl>
    <w:p w14:paraId="2B0A1AB3" w14:textId="77777777" w:rsidR="00F373A6" w:rsidRDefault="00F373A6">
      <w:pPr>
        <w:jc w:val="left"/>
        <w:rPr>
          <w:rFonts w:ascii="黑体" w:eastAsia="黑体" w:hAnsi="黑体"/>
          <w:b/>
          <w:sz w:val="24"/>
          <w:szCs w:val="24"/>
        </w:rPr>
      </w:pPr>
    </w:p>
    <w:p w14:paraId="3D4051A3" w14:textId="77777777" w:rsidR="00F373A6" w:rsidRPr="0073452C" w:rsidRDefault="00F373A6">
      <w:pPr>
        <w:jc w:val="left"/>
        <w:rPr>
          <w:rFonts w:ascii="黑体" w:eastAsia="黑体" w:hAnsi="黑体"/>
          <w:sz w:val="24"/>
          <w:szCs w:val="24"/>
        </w:rPr>
      </w:pPr>
    </w:p>
    <w:sectPr w:rsidR="00F373A6" w:rsidRPr="0073452C">
      <w:pgSz w:w="11906" w:h="16838"/>
      <w:pgMar w:top="1134" w:right="1134"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华文中宋">
    <w:altName w:val="华文宋体"/>
    <w:panose1 w:val="02010600040101010101"/>
    <w:charset w:val="86"/>
    <w:family w:val="auto"/>
    <w:pitch w:val="variable"/>
    <w:sig w:usb0="00000287" w:usb1="080F0000" w:usb2="00000010" w:usb3="00000000" w:csb0="0004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9328C"/>
    <w:multiLevelType w:val="multilevel"/>
    <w:tmpl w:val="34D9328C"/>
    <w:lvl w:ilvl="0">
      <w:start w:val="2"/>
      <w:numFmt w:val="japaneseCounting"/>
      <w:lvlText w:val="（%1）"/>
      <w:lvlJc w:val="left"/>
      <w:pPr>
        <w:ind w:left="756" w:hanging="7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185"/>
    <w:rsid w:val="EBBE8E3E"/>
    <w:rsid w:val="FE3B5A1E"/>
    <w:rsid w:val="00000227"/>
    <w:rsid w:val="000350DD"/>
    <w:rsid w:val="000373F9"/>
    <w:rsid w:val="000D6BC1"/>
    <w:rsid w:val="00104933"/>
    <w:rsid w:val="00176A35"/>
    <w:rsid w:val="001B0DAB"/>
    <w:rsid w:val="001D4849"/>
    <w:rsid w:val="001F34D6"/>
    <w:rsid w:val="00205CA1"/>
    <w:rsid w:val="0022475F"/>
    <w:rsid w:val="002C105B"/>
    <w:rsid w:val="002D6163"/>
    <w:rsid w:val="002D646D"/>
    <w:rsid w:val="002F7286"/>
    <w:rsid w:val="0031740B"/>
    <w:rsid w:val="003204AA"/>
    <w:rsid w:val="00321A4A"/>
    <w:rsid w:val="00321D8B"/>
    <w:rsid w:val="0032447F"/>
    <w:rsid w:val="0032650D"/>
    <w:rsid w:val="0033501E"/>
    <w:rsid w:val="003418EE"/>
    <w:rsid w:val="003439A9"/>
    <w:rsid w:val="003B62D9"/>
    <w:rsid w:val="003B7897"/>
    <w:rsid w:val="003E7DEB"/>
    <w:rsid w:val="004051A1"/>
    <w:rsid w:val="00414DBB"/>
    <w:rsid w:val="004254FD"/>
    <w:rsid w:val="00430FF6"/>
    <w:rsid w:val="00534185"/>
    <w:rsid w:val="00543350"/>
    <w:rsid w:val="00585B3F"/>
    <w:rsid w:val="00587B8C"/>
    <w:rsid w:val="00596C98"/>
    <w:rsid w:val="005F484D"/>
    <w:rsid w:val="006231DD"/>
    <w:rsid w:val="006277B4"/>
    <w:rsid w:val="00634DFB"/>
    <w:rsid w:val="00656138"/>
    <w:rsid w:val="00663639"/>
    <w:rsid w:val="006942AD"/>
    <w:rsid w:val="006A5BAE"/>
    <w:rsid w:val="006E0B00"/>
    <w:rsid w:val="006E35DD"/>
    <w:rsid w:val="006F51CA"/>
    <w:rsid w:val="00703DE2"/>
    <w:rsid w:val="007063FE"/>
    <w:rsid w:val="00724705"/>
    <w:rsid w:val="0073452C"/>
    <w:rsid w:val="007524C8"/>
    <w:rsid w:val="0079120A"/>
    <w:rsid w:val="007A5192"/>
    <w:rsid w:val="007D7FE1"/>
    <w:rsid w:val="007E2A8D"/>
    <w:rsid w:val="007E75A8"/>
    <w:rsid w:val="00845A76"/>
    <w:rsid w:val="00850979"/>
    <w:rsid w:val="0087390C"/>
    <w:rsid w:val="008A1D84"/>
    <w:rsid w:val="008B779D"/>
    <w:rsid w:val="008D7DC6"/>
    <w:rsid w:val="008F3F55"/>
    <w:rsid w:val="009063E7"/>
    <w:rsid w:val="009409D3"/>
    <w:rsid w:val="00941701"/>
    <w:rsid w:val="00947867"/>
    <w:rsid w:val="00976A53"/>
    <w:rsid w:val="00983D3B"/>
    <w:rsid w:val="009B49B2"/>
    <w:rsid w:val="009D1E1A"/>
    <w:rsid w:val="00A04746"/>
    <w:rsid w:val="00A11C57"/>
    <w:rsid w:val="00A2580B"/>
    <w:rsid w:val="00A37468"/>
    <w:rsid w:val="00A408BD"/>
    <w:rsid w:val="00A76675"/>
    <w:rsid w:val="00AA6484"/>
    <w:rsid w:val="00AD04F0"/>
    <w:rsid w:val="00AD3C3A"/>
    <w:rsid w:val="00AE5AEA"/>
    <w:rsid w:val="00AF63EC"/>
    <w:rsid w:val="00B00770"/>
    <w:rsid w:val="00B866E1"/>
    <w:rsid w:val="00C5092D"/>
    <w:rsid w:val="00C83C19"/>
    <w:rsid w:val="00C878D5"/>
    <w:rsid w:val="00CC0082"/>
    <w:rsid w:val="00CC2EDE"/>
    <w:rsid w:val="00CF1BAE"/>
    <w:rsid w:val="00CF49C5"/>
    <w:rsid w:val="00D135AD"/>
    <w:rsid w:val="00D14E6A"/>
    <w:rsid w:val="00D2552E"/>
    <w:rsid w:val="00D354C7"/>
    <w:rsid w:val="00D51E8A"/>
    <w:rsid w:val="00D5648E"/>
    <w:rsid w:val="00D65C2C"/>
    <w:rsid w:val="00DA0D70"/>
    <w:rsid w:val="00DE320B"/>
    <w:rsid w:val="00DF318A"/>
    <w:rsid w:val="00E006D6"/>
    <w:rsid w:val="00E072D7"/>
    <w:rsid w:val="00E234B5"/>
    <w:rsid w:val="00E25993"/>
    <w:rsid w:val="00E37F40"/>
    <w:rsid w:val="00E41139"/>
    <w:rsid w:val="00E47DD8"/>
    <w:rsid w:val="00E679E8"/>
    <w:rsid w:val="00E72EE2"/>
    <w:rsid w:val="00ED32FE"/>
    <w:rsid w:val="00F373A6"/>
    <w:rsid w:val="00F50CDF"/>
    <w:rsid w:val="00F63A64"/>
    <w:rsid w:val="00F67867"/>
    <w:rsid w:val="00F769FA"/>
    <w:rsid w:val="00F85959"/>
    <w:rsid w:val="00F87AA8"/>
    <w:rsid w:val="00FB3853"/>
    <w:rsid w:val="00FF44F7"/>
    <w:rsid w:val="0910784D"/>
    <w:rsid w:val="0E2C64D7"/>
    <w:rsid w:val="2A4250AA"/>
    <w:rsid w:val="306E1254"/>
    <w:rsid w:val="47D31CF8"/>
    <w:rsid w:val="563858BE"/>
    <w:rsid w:val="70D55199"/>
    <w:rsid w:val="7B7E4A69"/>
    <w:rsid w:val="7F242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EA3B6"/>
  <w15:docId w15:val="{EB3AAF08-C7C4-4135-A716-7D7E8B2A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rPr>
      <w:rFonts w:ascii="Times New Roman"/>
      <w:sz w:val="18"/>
      <w:szCs w:val="18"/>
    </w:rPr>
  </w:style>
  <w:style w:type="paragraph" w:styleId="a4">
    <w:name w:val="Body Text"/>
    <w:basedOn w:val="a"/>
    <w:qFormat/>
    <w:pPr>
      <w:ind w:left="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1"/>
    <w:uiPriority w:val="22"/>
    <w:qFormat/>
    <w:rPr>
      <w:b/>
      <w:bCs/>
    </w:rPr>
  </w:style>
  <w:style w:type="character" w:styleId="ab">
    <w:name w:val="Hyperlink"/>
    <w:basedOn w:val="a1"/>
    <w:uiPriority w:val="99"/>
    <w:unhideWhenUsed/>
    <w:qFormat/>
    <w:rPr>
      <w:color w:val="0000FF"/>
      <w:u w:val="single"/>
    </w:rPr>
  </w:style>
  <w:style w:type="table" w:styleId="ac">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1"/>
    <w:link w:val="a7"/>
    <w:uiPriority w:val="99"/>
    <w:semiHidden/>
    <w:qFormat/>
    <w:rPr>
      <w:sz w:val="18"/>
      <w:szCs w:val="18"/>
    </w:rPr>
  </w:style>
  <w:style w:type="character" w:customStyle="1" w:styleId="a6">
    <w:name w:val="页脚 字符"/>
    <w:basedOn w:val="a1"/>
    <w:link w:val="a5"/>
    <w:uiPriority w:val="99"/>
    <w:semiHidden/>
    <w:qFormat/>
    <w:rPr>
      <w:sz w:val="18"/>
      <w:szCs w:val="18"/>
    </w:rPr>
  </w:style>
  <w:style w:type="character" w:customStyle="1" w:styleId="HTML0">
    <w:name w:val="HTML 预设格式 字符"/>
    <w:basedOn w:val="a1"/>
    <w:link w:val="HTML"/>
    <w:uiPriority w:val="99"/>
    <w:qFormat/>
    <w:rPr>
      <w:rFonts w:ascii="宋体" w:eastAsia="宋体" w:hAnsi="宋体" w:cs="宋体"/>
      <w:kern w:val="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1081</Characters>
  <Application>Microsoft Office Word</Application>
  <DocSecurity>0</DocSecurity>
  <Lines>9</Lines>
  <Paragraphs>2</Paragraphs>
  <ScaleCrop>false</ScaleCrop>
  <Company>123xz.org</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sdwm.org</dc:creator>
  <cp:lastModifiedBy> </cp:lastModifiedBy>
  <cp:revision>3</cp:revision>
  <cp:lastPrinted>2021-02-19T08:24:00Z</cp:lastPrinted>
  <dcterms:created xsi:type="dcterms:W3CDTF">2021-03-11T03:40:00Z</dcterms:created>
  <dcterms:modified xsi:type="dcterms:W3CDTF">2021-03-15T03:23:00Z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