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441C8" w14:textId="77777777" w:rsidR="00F71CB9" w:rsidRDefault="00F71CB9" w:rsidP="00561BE2">
      <w:pPr>
        <w:rPr>
          <w:rFonts w:ascii="黑体" w:eastAsia="黑体" w:hAnsi="黑体" w:hint="eastAsia"/>
          <w:b/>
          <w:sz w:val="40"/>
          <w:szCs w:val="44"/>
        </w:rPr>
      </w:pPr>
    </w:p>
    <w:p w14:paraId="321C4191" w14:textId="77777777" w:rsidR="00807571" w:rsidRDefault="00807571" w:rsidP="00807571">
      <w:pPr>
        <w:jc w:val="center"/>
        <w:rPr>
          <w:rFonts w:ascii="黑体" w:eastAsia="黑体" w:hAnsi="黑体"/>
          <w:b/>
          <w:sz w:val="40"/>
          <w:szCs w:val="44"/>
        </w:rPr>
      </w:pPr>
      <w:r>
        <w:rPr>
          <w:rFonts w:ascii="黑体" w:eastAsia="黑体" w:hAnsi="黑体" w:hint="eastAsia"/>
          <w:b/>
          <w:sz w:val="40"/>
          <w:szCs w:val="44"/>
        </w:rPr>
        <w:t>通用物资采购评审需求参数表</w:t>
      </w:r>
    </w:p>
    <w:tbl>
      <w:tblPr>
        <w:tblStyle w:val="a3"/>
        <w:tblW w:w="9947" w:type="dxa"/>
        <w:tblInd w:w="-255" w:type="dxa"/>
        <w:tblLayout w:type="fixed"/>
        <w:tblLook w:val="04A0" w:firstRow="1" w:lastRow="0" w:firstColumn="1" w:lastColumn="0" w:noHBand="0" w:noVBand="1"/>
      </w:tblPr>
      <w:tblGrid>
        <w:gridCol w:w="1669"/>
        <w:gridCol w:w="4296"/>
        <w:gridCol w:w="1522"/>
        <w:gridCol w:w="2460"/>
      </w:tblGrid>
      <w:tr w:rsidR="00807571" w14:paraId="7BC794C8" w14:textId="77777777" w:rsidTr="001D1551">
        <w:trPr>
          <w:trHeight w:val="850"/>
        </w:trPr>
        <w:tc>
          <w:tcPr>
            <w:tcW w:w="1669" w:type="dxa"/>
            <w:vAlign w:val="center"/>
          </w:tcPr>
          <w:p w14:paraId="010C1C17" w14:textId="77777777" w:rsidR="00807571" w:rsidRDefault="00807571" w:rsidP="001D155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项目名称</w:t>
            </w:r>
          </w:p>
        </w:tc>
        <w:tc>
          <w:tcPr>
            <w:tcW w:w="8278" w:type="dxa"/>
            <w:gridSpan w:val="3"/>
            <w:vAlign w:val="center"/>
          </w:tcPr>
          <w:p w14:paraId="489E4B9D" w14:textId="77777777" w:rsidR="00807571" w:rsidRDefault="00E10F2F" w:rsidP="006F7624">
            <w:pPr>
              <w:spacing w:line="220" w:lineRule="atLeast"/>
              <w:jc w:val="center"/>
              <w:rPr>
                <w:rFonts w:ascii="华文中宋" w:eastAsia="华文中宋" w:hAnsi="华文中宋"/>
                <w:sz w:val="52"/>
                <w:szCs w:val="52"/>
              </w:rPr>
            </w:pPr>
            <w:r>
              <w:rPr>
                <w:rFonts w:ascii="方正小标宋简体" w:eastAsia="方正小标宋简体" w:hAnsi="华文中宋" w:hint="eastAsia"/>
                <w:sz w:val="30"/>
                <w:szCs w:val="30"/>
              </w:rPr>
              <w:t>西京医院生活垃圾清运</w:t>
            </w:r>
            <w:r w:rsidR="006F7624">
              <w:rPr>
                <w:rFonts w:ascii="方正小标宋简体" w:eastAsia="方正小标宋简体" w:hAnsi="华文中宋" w:hint="eastAsia"/>
                <w:sz w:val="30"/>
                <w:szCs w:val="30"/>
              </w:rPr>
              <w:t>项目</w:t>
            </w:r>
          </w:p>
        </w:tc>
      </w:tr>
      <w:tr w:rsidR="00807571" w14:paraId="275A4243" w14:textId="77777777" w:rsidTr="001D1551">
        <w:trPr>
          <w:trHeight w:val="850"/>
        </w:trPr>
        <w:tc>
          <w:tcPr>
            <w:tcW w:w="1669" w:type="dxa"/>
            <w:vAlign w:val="center"/>
          </w:tcPr>
          <w:p w14:paraId="32A3C4A7" w14:textId="77777777" w:rsidR="00807571" w:rsidRDefault="00807571" w:rsidP="001D155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物资名称</w:t>
            </w:r>
          </w:p>
        </w:tc>
        <w:tc>
          <w:tcPr>
            <w:tcW w:w="4296" w:type="dxa"/>
            <w:vAlign w:val="center"/>
          </w:tcPr>
          <w:p w14:paraId="4FBC0838" w14:textId="77777777" w:rsidR="00807571" w:rsidRDefault="00807571" w:rsidP="001D155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服务</w:t>
            </w:r>
          </w:p>
        </w:tc>
        <w:tc>
          <w:tcPr>
            <w:tcW w:w="1522" w:type="dxa"/>
            <w:vAlign w:val="center"/>
          </w:tcPr>
          <w:p w14:paraId="7B94261B" w14:textId="77777777" w:rsidR="00807571" w:rsidRDefault="00807571" w:rsidP="001D155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是否需要配</w:t>
            </w:r>
          </w:p>
          <w:p w14:paraId="7D86CADF" w14:textId="77777777" w:rsidR="00807571" w:rsidRDefault="00807571" w:rsidP="001D155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套设备</w:t>
            </w:r>
          </w:p>
        </w:tc>
        <w:tc>
          <w:tcPr>
            <w:tcW w:w="2460" w:type="dxa"/>
            <w:vAlign w:val="center"/>
          </w:tcPr>
          <w:p w14:paraId="3721D0F6" w14:textId="77777777" w:rsidR="00807571" w:rsidRDefault="00807571" w:rsidP="001D155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 xml:space="preserve">□是      </w:t>
            </w:r>
            <w:r>
              <w:rPr>
                <w:rFonts w:ascii="MS Mincho" w:hAnsi="MS Mincho" w:cs="MS Mincho" w:hint="eastAsia"/>
                <w:sz w:val="24"/>
                <w:szCs w:val="24"/>
              </w:rPr>
              <w:t>☑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否</w:t>
            </w:r>
          </w:p>
        </w:tc>
      </w:tr>
      <w:tr w:rsidR="00807571" w14:paraId="5CB16219" w14:textId="77777777" w:rsidTr="001D1551">
        <w:trPr>
          <w:trHeight w:val="850"/>
        </w:trPr>
        <w:tc>
          <w:tcPr>
            <w:tcW w:w="1669" w:type="dxa"/>
            <w:vAlign w:val="center"/>
          </w:tcPr>
          <w:p w14:paraId="4CACD676" w14:textId="77777777" w:rsidR="00807571" w:rsidRDefault="00807571" w:rsidP="001D155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配套设备名</w:t>
            </w:r>
          </w:p>
          <w:p w14:paraId="1DAC49B5" w14:textId="77777777" w:rsidR="00807571" w:rsidRDefault="00807571" w:rsidP="001D155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hint="eastAsia"/>
                <w:sz w:val="24"/>
                <w:szCs w:val="24"/>
              </w:rPr>
              <w:t>称及型号</w:t>
            </w:r>
            <w:proofErr w:type="gramEnd"/>
          </w:p>
        </w:tc>
        <w:tc>
          <w:tcPr>
            <w:tcW w:w="4296" w:type="dxa"/>
            <w:vAlign w:val="center"/>
          </w:tcPr>
          <w:p w14:paraId="75945A40" w14:textId="77777777" w:rsidR="00807571" w:rsidRDefault="00807571" w:rsidP="001D1551">
            <w:pPr>
              <w:tabs>
                <w:tab w:val="left" w:pos="1273"/>
              </w:tabs>
              <w:spacing w:after="120" w:line="312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22" w:type="dxa"/>
            <w:vAlign w:val="center"/>
          </w:tcPr>
          <w:p w14:paraId="57573D9D" w14:textId="77777777" w:rsidR="00807571" w:rsidRDefault="00807571" w:rsidP="001D155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配套设备固定资产编码</w:t>
            </w:r>
          </w:p>
        </w:tc>
        <w:tc>
          <w:tcPr>
            <w:tcW w:w="2460" w:type="dxa"/>
            <w:vAlign w:val="center"/>
          </w:tcPr>
          <w:p w14:paraId="48E38D52" w14:textId="77777777" w:rsidR="00807571" w:rsidRDefault="00807571" w:rsidP="001D155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807571" w14:paraId="421BFE14" w14:textId="77777777" w:rsidTr="001D1551">
        <w:trPr>
          <w:trHeight w:val="9545"/>
        </w:trPr>
        <w:tc>
          <w:tcPr>
            <w:tcW w:w="9947" w:type="dxa"/>
            <w:gridSpan w:val="4"/>
            <w:vAlign w:val="center"/>
          </w:tcPr>
          <w:p w14:paraId="1C0D34B9" w14:textId="77777777" w:rsidR="00E10F2F" w:rsidRDefault="00E10F2F" w:rsidP="001D1551">
            <w:pPr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一、项目名称：</w:t>
            </w:r>
            <w:r w:rsidRPr="00E10F2F">
              <w:rPr>
                <w:rFonts w:asciiTheme="minorEastAsia" w:hAnsiTheme="minorEastAsia" w:hint="eastAsia"/>
                <w:bCs/>
                <w:sz w:val="24"/>
                <w:szCs w:val="24"/>
              </w:rPr>
              <w:t>生活垃圾清运项目</w:t>
            </w:r>
          </w:p>
          <w:p w14:paraId="41AC564D" w14:textId="77777777" w:rsidR="00807571" w:rsidRDefault="00E10F2F" w:rsidP="001D1551"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二、</w:t>
            </w:r>
            <w:r w:rsidR="00807571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项目内容：</w:t>
            </w:r>
            <w:r w:rsidR="00945A1A">
              <w:rPr>
                <w:rFonts w:asciiTheme="minorEastAsia" w:hAnsiTheme="minorEastAsia" w:hint="eastAsia"/>
                <w:sz w:val="24"/>
                <w:szCs w:val="24"/>
              </w:rPr>
              <w:t>我院</w:t>
            </w:r>
            <w:r w:rsidR="0066156A">
              <w:rPr>
                <w:rFonts w:asciiTheme="minorEastAsia" w:hAnsiTheme="minorEastAsia" w:hint="eastAsia"/>
                <w:sz w:val="24"/>
                <w:szCs w:val="24"/>
              </w:rPr>
              <w:t>医疗</w:t>
            </w:r>
            <w:r w:rsidR="00807571">
              <w:rPr>
                <w:rFonts w:asciiTheme="minorEastAsia" w:hAnsiTheme="minorEastAsia" w:hint="eastAsia"/>
                <w:sz w:val="24"/>
                <w:szCs w:val="24"/>
              </w:rPr>
              <w:t>区</w:t>
            </w:r>
            <w:r w:rsidR="0066156A">
              <w:rPr>
                <w:rFonts w:asciiTheme="minorEastAsia" w:hAnsiTheme="minorEastAsia" w:hint="eastAsia"/>
                <w:sz w:val="24"/>
                <w:szCs w:val="24"/>
              </w:rPr>
              <w:t>和生活</w:t>
            </w:r>
            <w:r w:rsidR="00807571">
              <w:rPr>
                <w:rFonts w:asciiTheme="minorEastAsia" w:hAnsiTheme="minorEastAsia" w:hint="eastAsia"/>
                <w:sz w:val="24"/>
                <w:szCs w:val="24"/>
              </w:rPr>
              <w:t>区所产生的生活垃圾统一</w:t>
            </w:r>
            <w:r w:rsidR="0066156A">
              <w:rPr>
                <w:rFonts w:asciiTheme="minorEastAsia" w:hAnsiTheme="minorEastAsia" w:hint="eastAsia"/>
                <w:sz w:val="24"/>
                <w:szCs w:val="24"/>
              </w:rPr>
              <w:t>存放至</w:t>
            </w:r>
            <w:r w:rsidR="00945A1A">
              <w:rPr>
                <w:rFonts w:asciiTheme="minorEastAsia" w:hAnsiTheme="minorEastAsia" w:hint="eastAsia"/>
                <w:sz w:val="24"/>
                <w:szCs w:val="24"/>
              </w:rPr>
              <w:t>生活</w:t>
            </w:r>
            <w:r w:rsidR="00807571">
              <w:rPr>
                <w:rFonts w:asciiTheme="minorEastAsia" w:hAnsiTheme="minorEastAsia" w:hint="eastAsia"/>
                <w:sz w:val="24"/>
                <w:szCs w:val="24"/>
              </w:rPr>
              <w:t>垃圾站，需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委托具备</w:t>
            </w:r>
            <w:r w:rsidR="00807571">
              <w:rPr>
                <w:rFonts w:asciiTheme="minorEastAsia" w:hAnsiTheme="minorEastAsia" w:hint="eastAsia"/>
                <w:sz w:val="24"/>
                <w:szCs w:val="24"/>
              </w:rPr>
              <w:t>专业运输资质的生活垃圾清运公司</w:t>
            </w:r>
            <w:r w:rsidR="00945A1A">
              <w:rPr>
                <w:rFonts w:asciiTheme="minorEastAsia" w:hAnsiTheme="minorEastAsia" w:hint="eastAsia"/>
                <w:sz w:val="24"/>
                <w:szCs w:val="24"/>
              </w:rPr>
              <w:t>每日按时</w:t>
            </w:r>
            <w:r w:rsidR="00807571">
              <w:rPr>
                <w:rFonts w:asciiTheme="minorEastAsia" w:hAnsiTheme="minorEastAsia" w:hint="eastAsia"/>
                <w:sz w:val="24"/>
                <w:szCs w:val="24"/>
              </w:rPr>
              <w:t>进行生活垃圾清运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，全年清运生活垃圾约7000吨。</w:t>
            </w:r>
          </w:p>
          <w:p w14:paraId="0B77B18D" w14:textId="77777777" w:rsidR="00807571" w:rsidRDefault="00807571" w:rsidP="001D1551">
            <w:pPr>
              <w:pStyle w:val="a4"/>
              <w:numPr>
                <w:ilvl w:val="0"/>
                <w:numId w:val="1"/>
              </w:numPr>
              <w:spacing w:line="220" w:lineRule="atLeast"/>
              <w:ind w:firstLineChars="0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投标资质</w:t>
            </w:r>
          </w:p>
          <w:p w14:paraId="09E31F14" w14:textId="77777777" w:rsidR="00807571" w:rsidRDefault="00807571" w:rsidP="00E10F2F">
            <w:pPr>
              <w:widowControl/>
              <w:adjustRightInd w:val="0"/>
              <w:snapToGrid w:val="0"/>
              <w:spacing w:afterLines="50" w:after="156" w:line="220" w:lineRule="atLeast"/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1、从事“生活垃圾清运”行业，营业执照注册资金在</w:t>
            </w:r>
            <w:r w:rsidR="00B55701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00万元(含)以上。</w:t>
            </w:r>
          </w:p>
          <w:p w14:paraId="692C0639" w14:textId="77777777" w:rsidR="00E10F2F" w:rsidRDefault="00E10F2F" w:rsidP="00E10F2F">
            <w:pPr>
              <w:widowControl/>
              <w:adjustRightInd w:val="0"/>
              <w:snapToGrid w:val="0"/>
              <w:spacing w:afterLines="50" w:after="156" w:line="220" w:lineRule="atLeast"/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2、</w:t>
            </w:r>
            <w:r w:rsidR="00445AA9">
              <w:rPr>
                <w:rFonts w:asciiTheme="minorEastAsia" w:hAnsiTheme="minorEastAsia" w:hint="eastAsia"/>
                <w:sz w:val="24"/>
                <w:szCs w:val="24"/>
              </w:rPr>
              <w:t>具有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城市生活垃圾经营性清扫、收集、运输服务许可证。</w:t>
            </w:r>
          </w:p>
          <w:p w14:paraId="58F7AF3E" w14:textId="77777777" w:rsidR="00807571" w:rsidRDefault="00E10F2F" w:rsidP="00E10F2F">
            <w:pPr>
              <w:widowControl/>
              <w:adjustRightInd w:val="0"/>
              <w:snapToGrid w:val="0"/>
              <w:spacing w:afterLines="50" w:after="156" w:line="220" w:lineRule="atLeast"/>
              <w:ind w:leftChars="342" w:left="958" w:hangingChars="100" w:hanging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 w:rsidR="00807571">
              <w:rPr>
                <w:rFonts w:asciiTheme="minorEastAsia" w:hAnsiTheme="minorEastAsia" w:hint="eastAsia"/>
                <w:sz w:val="24"/>
                <w:szCs w:val="24"/>
              </w:rPr>
              <w:t>、投标人提供</w:t>
            </w:r>
            <w:r w:rsidR="00B55701">
              <w:rPr>
                <w:rFonts w:asciiTheme="minorEastAsia" w:hAnsiTheme="minorEastAsia" w:hint="eastAsia"/>
                <w:sz w:val="24"/>
                <w:szCs w:val="24"/>
              </w:rPr>
              <w:t>有效期内的营业执照、</w:t>
            </w:r>
            <w:r w:rsidR="00807571">
              <w:rPr>
                <w:rFonts w:asciiTheme="minorEastAsia" w:hAnsiTheme="minorEastAsia" w:hint="eastAsia"/>
                <w:sz w:val="24"/>
                <w:szCs w:val="24"/>
              </w:rPr>
              <w:t>生活垃圾清运车辆信息卡</w:t>
            </w:r>
            <w:r w:rsidR="005A55D8">
              <w:rPr>
                <w:rFonts w:asciiTheme="minorEastAsia" w:hAnsiTheme="minorEastAsia" w:hint="eastAsia"/>
                <w:sz w:val="24"/>
                <w:szCs w:val="24"/>
              </w:rPr>
              <w:t>（西安市新城区范围内）</w:t>
            </w:r>
            <w:r w:rsidR="00807571">
              <w:rPr>
                <w:rFonts w:asciiTheme="minorEastAsia" w:hAnsiTheme="minorEastAsia" w:hint="eastAsia"/>
                <w:sz w:val="24"/>
                <w:szCs w:val="24"/>
              </w:rPr>
              <w:t>和开户行许可证。</w:t>
            </w:r>
          </w:p>
          <w:p w14:paraId="310AC500" w14:textId="77777777" w:rsidR="00833E24" w:rsidRPr="00833E24" w:rsidRDefault="00E10F2F" w:rsidP="00E10F2F">
            <w:pPr>
              <w:widowControl/>
              <w:adjustRightInd w:val="0"/>
              <w:snapToGrid w:val="0"/>
              <w:spacing w:afterLines="50" w:after="156" w:line="220" w:lineRule="atLeast"/>
              <w:ind w:leftChars="342" w:left="958" w:hangingChars="100" w:hanging="240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r w:rsidR="00807571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="00807571"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</w:rPr>
              <w:t>投标人有类似项目业绩。（提供合同等证明文件）且需提供“信用中国”无不良诚信记录网页截图</w:t>
            </w:r>
            <w:r w:rsidR="00807571"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。</w:t>
            </w:r>
          </w:p>
          <w:p w14:paraId="053464EC" w14:textId="77777777" w:rsidR="00807571" w:rsidRDefault="00E10F2F" w:rsidP="00E10F2F">
            <w:pPr>
              <w:widowControl/>
              <w:adjustRightInd w:val="0"/>
              <w:snapToGrid w:val="0"/>
              <w:spacing w:afterLines="50" w:after="156" w:line="220" w:lineRule="atLeast"/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 w:rsidR="00807571">
              <w:rPr>
                <w:rFonts w:asciiTheme="minorEastAsia" w:hAnsiTheme="minorEastAsia" w:hint="eastAsia"/>
                <w:sz w:val="24"/>
                <w:szCs w:val="24"/>
              </w:rPr>
              <w:t>、具备独立法人资格，本项目不接受联合体投标。</w:t>
            </w:r>
          </w:p>
          <w:p w14:paraId="461075FE" w14:textId="77777777" w:rsidR="00807571" w:rsidRDefault="00E10F2F" w:rsidP="00E10F2F">
            <w:pPr>
              <w:widowControl/>
              <w:adjustRightInd w:val="0"/>
              <w:snapToGrid w:val="0"/>
              <w:spacing w:afterLines="50" w:after="156" w:line="220" w:lineRule="atLeast"/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6</w:t>
            </w:r>
            <w:r w:rsidR="00807571">
              <w:rPr>
                <w:rFonts w:asciiTheme="minorEastAsia" w:hAnsiTheme="minorEastAsia" w:hint="eastAsia"/>
                <w:sz w:val="24"/>
                <w:szCs w:val="24"/>
              </w:rPr>
              <w:t>、投标人应遵守国家有关法律、法令和条例的规定。</w:t>
            </w:r>
          </w:p>
          <w:p w14:paraId="008B7D53" w14:textId="77777777" w:rsidR="00807571" w:rsidRDefault="00807571" w:rsidP="001D1551">
            <w:pPr>
              <w:pStyle w:val="a4"/>
              <w:numPr>
                <w:ilvl w:val="0"/>
                <w:numId w:val="1"/>
              </w:numPr>
              <w:spacing w:line="220" w:lineRule="atLeast"/>
              <w:ind w:firstLineChars="0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服务要求</w:t>
            </w:r>
          </w:p>
          <w:p w14:paraId="025389C9" w14:textId="77777777" w:rsidR="00807571" w:rsidRDefault="00807571" w:rsidP="001D1551">
            <w:pPr>
              <w:pStyle w:val="a4"/>
              <w:numPr>
                <w:ilvl w:val="0"/>
                <w:numId w:val="2"/>
              </w:numPr>
              <w:spacing w:line="220" w:lineRule="atLeast"/>
              <w:ind w:leftChars="342" w:left="958" w:hangingChars="100" w:hanging="240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保证生活垃圾清运条件和车辆</w:t>
            </w:r>
            <w:r w:rsidR="00945A1A">
              <w:rPr>
                <w:rFonts w:asciiTheme="minorEastAsia" w:hAnsiTheme="minorEastAsia" w:hint="eastAsia"/>
                <w:bCs/>
                <w:sz w:val="24"/>
                <w:szCs w:val="24"/>
              </w:rPr>
              <w:t>符合国家法律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要求，并在运输和处理处置过程中，不产生对环境的二次污染。</w:t>
            </w:r>
          </w:p>
          <w:p w14:paraId="59D99313" w14:textId="77777777" w:rsidR="00807571" w:rsidRDefault="00807571" w:rsidP="00945A1A">
            <w:pPr>
              <w:pStyle w:val="a4"/>
              <w:spacing w:line="220" w:lineRule="atLeast"/>
              <w:ind w:left="722" w:firstLineChars="0" w:firstLine="0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2、</w:t>
            </w:r>
            <w:r w:rsidR="00945A1A">
              <w:rPr>
                <w:rFonts w:asciiTheme="minorEastAsia" w:hAnsiTheme="minorEastAsia" w:hint="eastAsia"/>
                <w:bCs/>
                <w:sz w:val="24"/>
                <w:szCs w:val="24"/>
              </w:rPr>
              <w:t>夏季六、七、八月生活垃圾产量大，每天需清运两车，其他月份每天清运一车。</w:t>
            </w:r>
          </w:p>
          <w:p w14:paraId="0AEC27F1" w14:textId="77777777" w:rsidR="00807571" w:rsidRDefault="00945A1A" w:rsidP="001D1551">
            <w:pPr>
              <w:pStyle w:val="a4"/>
              <w:spacing w:line="220" w:lineRule="atLeast"/>
              <w:ind w:left="722" w:firstLineChars="0" w:firstLine="0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3</w:t>
            </w:r>
            <w:r w:rsidR="00807571">
              <w:rPr>
                <w:rFonts w:asciiTheme="minorEastAsia" w:hAnsiTheme="minorEastAsia" w:hint="eastAsia"/>
                <w:bCs/>
                <w:sz w:val="24"/>
                <w:szCs w:val="24"/>
              </w:rPr>
              <w:t>、制定意外事故的防范措施和应急预案，建立应急协调人制度。</w:t>
            </w:r>
          </w:p>
          <w:p w14:paraId="20C5003A" w14:textId="77777777" w:rsidR="00807571" w:rsidRDefault="00807571" w:rsidP="001D1551">
            <w:pPr>
              <w:pStyle w:val="a4"/>
              <w:numPr>
                <w:ilvl w:val="0"/>
                <w:numId w:val="1"/>
              </w:numPr>
              <w:spacing w:line="220" w:lineRule="atLeast"/>
              <w:ind w:firstLineChars="0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商务要求</w:t>
            </w:r>
          </w:p>
          <w:p w14:paraId="40A662F9" w14:textId="77777777" w:rsidR="00807571" w:rsidRDefault="00807571" w:rsidP="00E10F2F">
            <w:pPr>
              <w:widowControl/>
              <w:numPr>
                <w:ilvl w:val="0"/>
                <w:numId w:val="3"/>
              </w:numPr>
              <w:adjustRightInd w:val="0"/>
              <w:snapToGrid w:val="0"/>
              <w:spacing w:afterLines="50" w:after="156" w:line="220" w:lineRule="atLeast"/>
              <w:ind w:leftChars="342" w:left="958" w:hangingChars="100" w:hanging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甲方以电话形式通知乙方前来</w:t>
            </w:r>
            <w:r w:rsidR="00945A1A">
              <w:rPr>
                <w:rFonts w:asciiTheme="minorEastAsia" w:hAnsiTheme="minorEastAsia" w:hint="eastAsia"/>
                <w:sz w:val="24"/>
                <w:szCs w:val="24"/>
              </w:rPr>
              <w:t>进行生活垃圾清运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，服务响应时间不得超过</w:t>
            </w:r>
            <w:r w:rsidR="00945A1A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小时。</w:t>
            </w:r>
          </w:p>
          <w:p w14:paraId="4A2FC33F" w14:textId="77777777" w:rsidR="00807571" w:rsidRDefault="00807571" w:rsidP="00E10F2F">
            <w:pPr>
              <w:widowControl/>
              <w:numPr>
                <w:ilvl w:val="0"/>
                <w:numId w:val="3"/>
              </w:numPr>
              <w:adjustRightInd w:val="0"/>
              <w:snapToGrid w:val="0"/>
              <w:spacing w:afterLines="50" w:after="156" w:line="220" w:lineRule="atLeast"/>
              <w:ind w:leftChars="342" w:left="958" w:hangingChars="100" w:hanging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费用结算方式按</w:t>
            </w:r>
            <w:r w:rsidR="00945A1A">
              <w:rPr>
                <w:rFonts w:asciiTheme="minorEastAsia" w:hAnsiTheme="minorEastAsia" w:hint="eastAsia"/>
                <w:sz w:val="24"/>
                <w:szCs w:val="24"/>
              </w:rPr>
              <w:t>半年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结算。</w:t>
            </w:r>
          </w:p>
          <w:p w14:paraId="25622B18" w14:textId="77777777" w:rsidR="00807571" w:rsidRDefault="00807571" w:rsidP="00E10F2F">
            <w:pPr>
              <w:widowControl/>
              <w:adjustRightInd w:val="0"/>
              <w:snapToGrid w:val="0"/>
              <w:spacing w:afterLines="50" w:after="156" w:line="220" w:lineRule="atLeast"/>
              <w:ind w:left="72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649346B7" w14:textId="6B40ED88" w:rsidR="005F2620" w:rsidRPr="00807571" w:rsidRDefault="005F2620" w:rsidP="005D51D6">
      <w:pPr>
        <w:jc w:val="left"/>
      </w:pPr>
    </w:p>
    <w:sectPr w:rsidR="005F2620" w:rsidRPr="00807571" w:rsidSect="00E04923">
      <w:pgSz w:w="11906" w:h="16838"/>
      <w:pgMar w:top="1134" w:right="1134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1299B5" w14:textId="77777777" w:rsidR="001F5D75" w:rsidRDefault="001F5D75" w:rsidP="00B55701">
      <w:r>
        <w:separator/>
      </w:r>
    </w:p>
  </w:endnote>
  <w:endnote w:type="continuationSeparator" w:id="0">
    <w:p w14:paraId="7264CC6E" w14:textId="77777777" w:rsidR="001F5D75" w:rsidRDefault="001F5D75" w:rsidP="00B55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E013EC" w14:textId="77777777" w:rsidR="001F5D75" w:rsidRDefault="001F5D75" w:rsidP="00B55701">
      <w:r>
        <w:separator/>
      </w:r>
    </w:p>
  </w:footnote>
  <w:footnote w:type="continuationSeparator" w:id="0">
    <w:p w14:paraId="764AA21A" w14:textId="77777777" w:rsidR="001F5D75" w:rsidRDefault="001F5D75" w:rsidP="00B55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1087B84"/>
    <w:multiLevelType w:val="singleLevel"/>
    <w:tmpl w:val="B1087B84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BB0CDE71"/>
    <w:multiLevelType w:val="singleLevel"/>
    <w:tmpl w:val="BB0CDE71"/>
    <w:lvl w:ilvl="0">
      <w:start w:val="1"/>
      <w:numFmt w:val="decimal"/>
      <w:suff w:val="nothing"/>
      <w:lvlText w:val="%1、"/>
      <w:lvlJc w:val="left"/>
    </w:lvl>
  </w:abstractNum>
  <w:abstractNum w:abstractNumId="2" w15:restartNumberingAfterBreak="0">
    <w:nsid w:val="34D9328C"/>
    <w:multiLevelType w:val="multilevel"/>
    <w:tmpl w:val="34D9328C"/>
    <w:lvl w:ilvl="0">
      <w:start w:val="1"/>
      <w:numFmt w:val="japaneseCounting"/>
      <w:lvlText w:val="（%1）"/>
      <w:lvlJc w:val="left"/>
      <w:pPr>
        <w:ind w:left="756" w:hanging="756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7571"/>
    <w:rsid w:val="001F5D75"/>
    <w:rsid w:val="00260D44"/>
    <w:rsid w:val="002874E2"/>
    <w:rsid w:val="00327C08"/>
    <w:rsid w:val="00445AA9"/>
    <w:rsid w:val="00561BE2"/>
    <w:rsid w:val="005A55D8"/>
    <w:rsid w:val="005D51D6"/>
    <w:rsid w:val="005E499F"/>
    <w:rsid w:val="005F2620"/>
    <w:rsid w:val="0066156A"/>
    <w:rsid w:val="00682ABB"/>
    <w:rsid w:val="006D22C9"/>
    <w:rsid w:val="006F7624"/>
    <w:rsid w:val="00807571"/>
    <w:rsid w:val="00833E24"/>
    <w:rsid w:val="00945A1A"/>
    <w:rsid w:val="009F4046"/>
    <w:rsid w:val="00A46C4B"/>
    <w:rsid w:val="00B55701"/>
    <w:rsid w:val="00BE1D2C"/>
    <w:rsid w:val="00D54B5A"/>
    <w:rsid w:val="00DA29BC"/>
    <w:rsid w:val="00E10F2F"/>
    <w:rsid w:val="00EE0F00"/>
    <w:rsid w:val="00EE2006"/>
    <w:rsid w:val="00F56E48"/>
    <w:rsid w:val="00F7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EB18EF2"/>
  <w15:docId w15:val="{8D083F94-E026-4E35-A70B-0C7B4273F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75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807571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unhideWhenUsed/>
    <w:qFormat/>
    <w:rsid w:val="00807571"/>
    <w:pPr>
      <w:ind w:firstLineChars="200" w:firstLine="420"/>
    </w:pPr>
  </w:style>
  <w:style w:type="paragraph" w:styleId="a5">
    <w:name w:val="header"/>
    <w:basedOn w:val="a"/>
    <w:link w:val="a6"/>
    <w:uiPriority w:val="99"/>
    <w:semiHidden/>
    <w:unhideWhenUsed/>
    <w:rsid w:val="00B557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sid w:val="00B55701"/>
    <w:rPr>
      <w:sz w:val="18"/>
      <w:szCs w:val="18"/>
    </w:rPr>
  </w:style>
  <w:style w:type="paragraph" w:styleId="a7">
    <w:name w:val="footer"/>
    <w:basedOn w:val="a"/>
    <w:link w:val="a8"/>
    <w:uiPriority w:val="99"/>
    <w:semiHidden/>
    <w:unhideWhenUsed/>
    <w:rsid w:val="00B557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rsid w:val="00B5570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 </cp:lastModifiedBy>
  <cp:revision>19</cp:revision>
  <cp:lastPrinted>2021-01-18T08:40:00Z</cp:lastPrinted>
  <dcterms:created xsi:type="dcterms:W3CDTF">2020-12-22T01:35:00Z</dcterms:created>
  <dcterms:modified xsi:type="dcterms:W3CDTF">2021-03-15T03:19:00Z</dcterms:modified>
</cp:coreProperties>
</file>