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208"/>
        <w:gridCol w:w="992"/>
        <w:gridCol w:w="2251"/>
        <w:gridCol w:w="3277"/>
        <w:gridCol w:w="9"/>
      </w:tblGrid>
      <w:tr w:rsidR="004432F1" w:rsidRPr="000B479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0B479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0B4795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2020-JK15-W1</w:t>
            </w:r>
            <w:r w:rsidR="00ED2E9A">
              <w:rPr>
                <w:rFonts w:asciiTheme="minorEastAsia" w:eastAsiaTheme="minorEastAsia" w:hAnsiTheme="minorEastAsia"/>
                <w:sz w:val="24"/>
              </w:rPr>
              <w:t>2</w:t>
            </w:r>
            <w:r w:rsidR="00731A43" w:rsidRPr="000B4795">
              <w:rPr>
                <w:rFonts w:asciiTheme="minorEastAsia" w:eastAsiaTheme="minorEastAsia" w:hAnsiTheme="minorEastAsia"/>
                <w:sz w:val="24"/>
              </w:rPr>
              <w:t>2</w:t>
            </w:r>
            <w:r w:rsidR="000B4795" w:rsidRPr="000B4795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0B4795" w:rsidRDefault="000B4795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野外医疗后送模拟培训工具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0B4795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0B4795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0B479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0B479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0B479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0B4795" w:rsidRDefault="00A0069A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3</w:t>
            </w:r>
            <w:r w:rsidR="000B4795" w:rsidRPr="000B4795">
              <w:rPr>
                <w:rFonts w:asciiTheme="minorEastAsia" w:eastAsiaTheme="minorEastAsia" w:hAnsiTheme="minorEastAsia"/>
                <w:sz w:val="24"/>
              </w:rPr>
              <w:t>2</w:t>
            </w:r>
            <w:r w:rsidR="004432F1" w:rsidRPr="000B479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0B4795" w:rsidTr="004432F1">
        <w:trPr>
          <w:jc w:val="center"/>
        </w:trPr>
        <w:tc>
          <w:tcPr>
            <w:tcW w:w="9857" w:type="dxa"/>
            <w:gridSpan w:val="8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野外地域医疗后送模拟培训工具，是一款模拟作战行动与灾害救援行动中医疗后送的模拟软件。该软件用于医疗后送效率的计算和医疗后送指挥的模拟培训。该模拟仿真软件具备良好的兼容性，可按要求导入定制的伤情数据。具备以下功能：</w:t>
            </w:r>
          </w:p>
          <w:p w:rsidR="004432F1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一是能够模拟野外地域各级救治机构及其内部功能模块。二是能够模拟野外地域各级救治机构之间的伤员后送网络。三是能够在地图上展示和调整各级救治机构位置和后送路线。四是能够展示、输出、导出模拟计算结构。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0B47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B479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0B47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0B47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0B47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B4795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野外地域医疗后送模拟培训软件</w:t>
            </w:r>
          </w:p>
        </w:tc>
        <w:tc>
          <w:tcPr>
            <w:tcW w:w="3286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0B4795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救治机构模型</w:t>
            </w:r>
          </w:p>
        </w:tc>
        <w:tc>
          <w:tcPr>
            <w:tcW w:w="3286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0B4795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伤员后送模型</w:t>
            </w:r>
          </w:p>
        </w:tc>
        <w:tc>
          <w:tcPr>
            <w:tcW w:w="3286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0B4795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救治体系地图模型</w:t>
            </w:r>
          </w:p>
        </w:tc>
        <w:tc>
          <w:tcPr>
            <w:tcW w:w="3286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0B4795" w:rsidRPr="000B47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数据结果输出模型</w:t>
            </w:r>
          </w:p>
        </w:tc>
        <w:tc>
          <w:tcPr>
            <w:tcW w:w="3286" w:type="dxa"/>
            <w:gridSpan w:val="2"/>
            <w:vAlign w:val="center"/>
          </w:tcPr>
          <w:p w:rsidR="000B4795" w:rsidRPr="000B4795" w:rsidRDefault="000B4795" w:rsidP="000B479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0B4795" w:rsidRPr="000B479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智能体模型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★对伤员救治仿真中的主体进行智能体自定义，相关对象智能体包含伤员、医务人员、后送车辆、药品物资、卫生装备等，不少于</w:t>
            </w:r>
            <w:r w:rsidRPr="000B4795">
              <w:rPr>
                <w:rFonts w:asciiTheme="minorEastAsia" w:eastAsiaTheme="minorEastAsia" w:hAnsiTheme="minorEastAsia"/>
                <w:sz w:val="24"/>
              </w:rPr>
              <w:t>5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00个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伤员后送模型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特定参数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★后送路线可灵活调整设置；后送装备参数可根据</w:t>
            </w:r>
            <w:r w:rsidRPr="000B4795">
              <w:rPr>
                <w:rFonts w:asciiTheme="minorEastAsia" w:eastAsiaTheme="minorEastAsia" w:hAnsiTheme="minorEastAsia"/>
                <w:sz w:val="24"/>
              </w:rPr>
              <w:t>需求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灵活调整设置；后送人员参数可根据</w:t>
            </w:r>
            <w:r w:rsidRPr="000B4795">
              <w:rPr>
                <w:rFonts w:asciiTheme="minorEastAsia" w:eastAsiaTheme="minorEastAsia" w:hAnsiTheme="minorEastAsia"/>
                <w:sz w:val="24"/>
              </w:rPr>
              <w:t>需求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灵活调整设置。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救治体系地图模型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特定参数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＃可呈现出救治体系救治机构和后送路线；地图上课直接修改伤员后送和救治模型参数属性。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救治机构模型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特定参数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★救治机构内部救治任务序列可灵活调整设置；救治机构功能分区可灵活调整设置；救治机构配套的人员、装备、药品等资源池属性可灵活调整设置。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数据管理功能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★仿真模拟的结果可图表化呈现，结果可按Word等格式输出。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对比试验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＃模型可对不同方案进行对比实验，查看方案对比结果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敏感性分析实验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＃模型可对相关参数进行敏感性分析实验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独立运行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模型可导出独立的应用模块，方便模型分享交流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lastRenderedPageBreak/>
              <w:t>9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kern w:val="0"/>
                <w:sz w:val="24"/>
              </w:rPr>
              <w:t>数据结果输出模型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特定参数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★输出结果包括但不限于指标：资源利用效率；伤员等待和服务时间。</w:t>
            </w:r>
          </w:p>
        </w:tc>
      </w:tr>
      <w:tr w:rsidR="000B4795" w:rsidRPr="000B4795" w:rsidTr="007A7FB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b/>
                <w:sz w:val="24"/>
              </w:rPr>
              <w:t>售后服务要求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/>
                <w:sz w:val="24"/>
              </w:rPr>
              <w:t>3</w:t>
            </w:r>
            <w:r w:rsidRPr="000B4795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无额外收费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bCs/>
                <w:sz w:val="24"/>
              </w:rPr>
              <w:t>免费培训至少</w:t>
            </w:r>
            <w:r w:rsidRPr="000B4795">
              <w:rPr>
                <w:rFonts w:asciiTheme="minorEastAsia" w:eastAsiaTheme="minorEastAsia" w:hAnsiTheme="minorEastAsia" w:cs="仿宋"/>
                <w:bCs/>
                <w:sz w:val="24"/>
              </w:rPr>
              <w:t>7</w:t>
            </w:r>
            <w:r w:rsidRPr="000B4795">
              <w:rPr>
                <w:rFonts w:asciiTheme="minorEastAsia" w:eastAsiaTheme="minorEastAsia" w:hAnsiTheme="minorEastAsia" w:cs="仿宋" w:hint="eastAsia"/>
                <w:bCs/>
                <w:sz w:val="24"/>
              </w:rPr>
              <w:t>天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0B4795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“7</w:t>
            </w:r>
            <w:r w:rsidR="00402E45">
              <w:rPr>
                <w:rFonts w:asciiTheme="minorEastAsia" w:eastAsiaTheme="minorEastAsia" w:hAnsiTheme="minorEastAsia" w:cs="仿宋"/>
                <w:sz w:val="24"/>
              </w:rPr>
              <w:t>*</w:t>
            </w: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24无间断服务”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,</w:t>
            </w: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承诺能够提供每周7天，每天24小时响应的快速实时响应服务</w:t>
            </w:r>
          </w:p>
        </w:tc>
      </w:tr>
      <w:tr w:rsidR="000B4795" w:rsidRPr="000B479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79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0B4795" w:rsidRPr="000B4795" w:rsidRDefault="000B4795" w:rsidP="000B479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4795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0B4795" w:rsidRPr="000B4795" w:rsidRDefault="00E34C51" w:rsidP="000B4795">
            <w:pPr>
              <w:rPr>
                <w:rFonts w:asciiTheme="minorEastAsia" w:eastAsiaTheme="minorEastAsia" w:hAnsiTheme="minorEastAsia"/>
                <w:sz w:val="24"/>
              </w:rPr>
            </w:pPr>
            <w:r w:rsidRPr="00E34C51">
              <w:rPr>
                <w:rFonts w:asciiTheme="minorEastAsia" w:eastAsiaTheme="minorEastAsia" w:hAnsiTheme="minorEastAsia" w:hint="eastAsia"/>
                <w:sz w:val="24"/>
              </w:rPr>
              <w:t>合同签订后三个月</w:t>
            </w:r>
            <w:bookmarkStart w:id="1" w:name="_GoBack"/>
            <w:bookmarkEnd w:id="1"/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58" w:rsidRDefault="00B91958" w:rsidP="0091323C">
      <w:r>
        <w:separator/>
      </w:r>
    </w:p>
  </w:endnote>
  <w:endnote w:type="continuationSeparator" w:id="0">
    <w:p w:rsidR="00B91958" w:rsidRDefault="00B9195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58" w:rsidRDefault="00B91958" w:rsidP="0091323C">
      <w:r>
        <w:separator/>
      </w:r>
    </w:p>
  </w:footnote>
  <w:footnote w:type="continuationSeparator" w:id="0">
    <w:p w:rsidR="00B91958" w:rsidRDefault="00B9195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B4795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3BB"/>
    <w:rsid w:val="00266D0C"/>
    <w:rsid w:val="00267F1E"/>
    <w:rsid w:val="00280DEA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02E45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50BF3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6E0B2D"/>
    <w:rsid w:val="00725A54"/>
    <w:rsid w:val="00731A43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86648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069A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91958"/>
    <w:rsid w:val="00BA7466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34C51"/>
    <w:rsid w:val="00E46234"/>
    <w:rsid w:val="00E466E8"/>
    <w:rsid w:val="00E80934"/>
    <w:rsid w:val="00E8381C"/>
    <w:rsid w:val="00EB61E8"/>
    <w:rsid w:val="00ED2E9A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4B99C-DBEA-48A2-92F0-1FD2353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94</cp:revision>
  <dcterms:created xsi:type="dcterms:W3CDTF">2019-11-08T04:25:00Z</dcterms:created>
  <dcterms:modified xsi:type="dcterms:W3CDTF">2021-05-31T09:54:00Z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