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35"/>
        <w:gridCol w:w="7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2610"/>
              </w:tabs>
              <w:spacing w:line="360" w:lineRule="auto"/>
              <w:ind w:right="-48" w:rightChars="-2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预住院系统升级项目技术参数要求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数量：1项</w:t>
            </w:r>
          </w:p>
        </w:tc>
        <w:tc>
          <w:tcPr>
            <w:tcW w:w="7679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最高限价：15万元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指标名称</w:t>
            </w:r>
          </w:p>
        </w:tc>
        <w:tc>
          <w:tcPr>
            <w:tcW w:w="7679" w:type="dxa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0065" w:type="dxa"/>
            <w:gridSpan w:val="3"/>
            <w:vAlign w:val="center"/>
          </w:tcPr>
          <w:p>
            <w:pPr>
              <w:spacing w:line="276" w:lineRule="auto"/>
              <w:rPr>
                <w:lang w:val="zh-CN"/>
              </w:rPr>
            </w:pPr>
            <w:r>
              <w:rPr>
                <w:rFonts w:hint="eastAsia"/>
              </w:rPr>
              <w:t>一、临床医生端功能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价表和开单项目实时同步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增加预住院的价表和开单项目（检查、检验、治疗等）与HIS、LIS实时同步。解决系统之间价表和诊疗项目不一致的问题。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预住院开单页面调整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增加检查项目二级目录，同步HIS，按照检查科室，对应相应的检查项目。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1、开单项目默认执行科室，方便医生操作。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2、系统提供打包项目维护的界面，各个科室人员可以根据自己的需要自行打包。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增加历史开单查询的功能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  <w:rPr>
                <w:lang w:val="zh-CN"/>
              </w:rPr>
            </w:pPr>
            <w:r>
              <w:rPr>
                <w:rFonts w:hint="eastAsia"/>
              </w:rPr>
              <w:t>#医生可以按照就诊日期查询患者的历史开单信息，为医生本次开单提供参考。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增加日间手术预约的功能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患者被评估为日间手术后，医生可以点击手术预约功能，给患者直接预约手术。预住院系统需要从HIS中获取患者的基本信息、诊疗信息，医生手工填写患者的手术台次等手术相关信息，最终将数据插入operation_schedule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65" w:type="dxa"/>
            <w:gridSpan w:val="3"/>
            <w:vAlign w:val="center"/>
          </w:tcPr>
          <w:p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</w:rPr>
              <w:t>二、护士站端功能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优化护士登记流程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对于未产生费用的登记信息，病人再次登记，护士无需手动取消。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1、护士登记时对于未产生费用的登记信息，报提示信息，护士可以根据病人情况选择是否继续登记。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2、对于产生费用的登记信息，无法再次登记。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取消籍贯报错提示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#病人在进行预住院登记时，因籍贯信息存在字符，无法进行登记，建议取消该限制。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65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三、财务收费端功能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bookmarkStart w:id="0" w:name="报告卡填卡辅助功能"/>
            <w:bookmarkEnd w:id="0"/>
            <w:r>
              <w:rPr>
                <w:rFonts w:hint="eastAsia"/>
              </w:rPr>
              <w:t>增加预交金缴费方式</w:t>
            </w:r>
          </w:p>
          <w:p>
            <w:pPr>
              <w:spacing w:line="276" w:lineRule="auto"/>
            </w:pP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预交金的支付分成三种类型：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1、财务窗口线下扫码付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预交金充值时，收费人员选择支付方式（微信、支付宝），然后患者展示自己的付款码，操作员使用扫码枪或者扫码蹲进行扫码扣费。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2、患者扫描自助机上的收款码进行支付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患者在自助机上点击预住院预交金充值的功能，自助机屏幕展现收款码，患者选择收款码进行支付。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3、互联网医院公众号增加预住院病人预交金缴费功能。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#4、检查、检验、处方等单据右上角实现扫描手机二维码支付功能。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  <w:rPr>
                <w:lang w:val="zh-CN"/>
              </w:rPr>
            </w:pPr>
            <w:r>
              <w:rPr>
                <w:rFonts w:hint="eastAsia"/>
              </w:rPr>
              <w:t>预住院结账单修改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1、增加了支付方式，在结账单上增加了微信、支付宝支付方式，方便收费员进行结账。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#2、结账处理界面增加不同支付方式的资金去向，方便财务对账。</w:t>
            </w:r>
          </w:p>
          <w:p>
            <w:pPr>
              <w:spacing w:line="276" w:lineRule="auto"/>
              <w:rPr>
                <w:lang w:val="zh-CN"/>
              </w:rPr>
            </w:pPr>
            <w:r>
              <w:rPr>
                <w:rFonts w:hint="eastAsia"/>
              </w:rPr>
              <w:t>#</w:t>
            </w:r>
            <w:r>
              <w:rPr>
                <w:rFonts w:hint="eastAsia"/>
                <w:lang w:val="zh-CN"/>
              </w:rPr>
              <w:t>3、票据查询界面增加缴费类型筛选条件，方便财务结账。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  <w:rPr>
                <w:lang w:val="zh-CN"/>
              </w:rPr>
            </w:pPr>
            <w:r>
              <w:rPr>
                <w:rFonts w:hint="eastAsia"/>
              </w:rPr>
              <w:t>增加自动转账功能</w:t>
            </w:r>
          </w:p>
        </w:tc>
        <w:tc>
          <w:tcPr>
            <w:tcW w:w="7679" w:type="dxa"/>
            <w:vAlign w:val="center"/>
          </w:tcPr>
          <w:p>
            <w:pPr>
              <w:pStyle w:val="10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 w:ascii="Calibri" w:hAnsi="Calibri" w:eastAsia="宋体" w:cs="Times New Roman"/>
                <w:kern w:val="2"/>
                <w:sz w:val="21"/>
                <w:lang w:val="en-US" w:bidi="ar-SA"/>
              </w:rPr>
              <w:t>1、自动转住院：转账开始时间为0:00，转账结束时间为2:00，进行了住院登记并产生床位费，系统自动将病人预住院费用转至住院。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2、自动转门诊：转账开始时间为2:00，转账结束时间为3:00，未评估的患者60天后系统自动转门诊。</w:t>
            </w:r>
          </w:p>
          <w:p>
            <w:pPr>
              <w:spacing w:line="276" w:lineRule="auto"/>
              <w:rPr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3、日间手术转账：转账开始时间为3:00，转账结束时间为24:00。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增加自动转账结果查询功能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#系统增加自动转账的结果查询功能，操作员可以查看转账结果。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增加转账记录明细查询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#1、优化统计查询功能，预住院统计界面增加ID 号查询，可查询一段时间内患者预住院的登记情况以及转账情况；优化预交金转账查询界面，明确转账金额的类型，操作员可以查询预交金的消费和余额情况。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#2、在预住院统计和预住院消费查询界面，启用科室取消F9操作，更改为下拉菜单，通过关键字查找。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65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四、检验科需求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增加给LIS提供的数据字段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按照LIS提供的数据要求，增加给LIS提供患者的基础数据。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增加和LIS重新对接的接口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由于医院LIS需要升级，预住院系统需要和LIS按照新的接口要求重新对接。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065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五、系统功能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新版电子病历提取预住院病人检查检验信息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配合新版电子病历系统，提取预住院病人检查检验信息。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增加自动发布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增加自动发布的功能，如果有系统升级，客户端打开后系统自动下载新版本，减少实施更新工作量。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通过扫描手机二维码产生病人信息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除刷卡显示病人信息外，可以通过扫描手机二维码生成病人信息。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增加预住院互联网线上功能</w:t>
            </w:r>
          </w:p>
        </w:tc>
        <w:tc>
          <w:tcPr>
            <w:tcW w:w="7679" w:type="dxa"/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sym w:font="Wingdings 2" w:char="F0EA"/>
            </w:r>
            <w:r>
              <w:rPr>
                <w:rFonts w:hint="eastAsia"/>
              </w:rPr>
              <w:t>实现预住院线上登记、线上开单、线上扣费功能。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接口对接</w:t>
            </w:r>
          </w:p>
        </w:tc>
        <w:tc>
          <w:tcPr>
            <w:tcW w:w="7679" w:type="dxa"/>
          </w:tcPr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支付接口对接：对接支付接口，实现支付功能。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对账平台对接：对账平台拉取账单，实现系统对账。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触屏对接：实现触屏端扫码付。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HIS价表对接：重新对接HIS价表。</w:t>
            </w:r>
          </w:p>
          <w:p>
            <w:pPr>
              <w:spacing w:line="276" w:lineRule="auto"/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sym w:font="Wingdings 2" w:char="F0EA"/>
            </w:r>
            <w:r>
              <w:rPr>
                <w:rFonts w:hint="eastAsia"/>
              </w:rPr>
              <w:t>提供一台电视机用于显示系统运行状态。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51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维保服务</w:t>
            </w:r>
          </w:p>
        </w:tc>
        <w:tc>
          <w:tcPr>
            <w:tcW w:w="7679" w:type="dxa"/>
          </w:tcPr>
          <w:p>
            <w:pPr>
              <w:spacing w:line="276" w:lineRule="auto"/>
            </w:pPr>
            <w:r>
              <w:rPr>
                <w:rFonts w:hint="eastAsia"/>
              </w:rPr>
              <w:sym w:font="Wingdings 2" w:char="F0EA"/>
            </w:r>
            <w:r>
              <w:rPr>
                <w:rFonts w:hint="eastAsia"/>
              </w:rPr>
              <w:t>免费提供一年维保服务，从验收之日起算。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sym w:font="Wingdings 2" w:char="F0EA"/>
            </w:r>
            <w:r>
              <w:rPr>
                <w:rFonts w:hint="eastAsia"/>
              </w:rPr>
              <w:t>提供系统完整的数据结构手册和数据库定期维护方案。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sym w:font="Wingdings 2" w:char="F0EA"/>
            </w:r>
            <w:r>
              <w:rPr>
                <w:rFonts w:hint="eastAsia"/>
              </w:rPr>
              <w:t>配合医院对预住院系统进行可靠性冗余改造。</w:t>
            </w:r>
          </w:p>
        </w:tc>
      </w:tr>
    </w:tbl>
    <w:p>
      <w:pPr>
        <w:ind w:left="-424" w:leftChars="-202" w:right="-764" w:rightChars="-364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说明：</w:t>
      </w:r>
    </w:p>
    <w:p>
      <w:pPr>
        <w:numPr>
          <w:ilvl w:val="0"/>
          <w:numId w:val="1"/>
        </w:numPr>
        <w:ind w:left="-424" w:leftChars="-202" w:right="-764" w:rightChars="-364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根据项目具体情况可调整指标名称和技术参数；</w:t>
      </w:r>
    </w:p>
    <w:p>
      <w:pPr>
        <w:numPr>
          <w:ilvl w:val="0"/>
          <w:numId w:val="1"/>
        </w:numPr>
        <w:ind w:left="-424" w:leftChars="-202" w:right="-764" w:rightChars="-364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功能要求、配置清单为必备要求，从功能角度提出；</w:t>
      </w:r>
    </w:p>
    <w:p>
      <w:pPr>
        <w:numPr>
          <w:ilvl w:val="0"/>
          <w:numId w:val="1"/>
        </w:numPr>
        <w:ind w:left="-424" w:leftChars="-202" w:right="-764" w:rightChars="-364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技术参数应体现设备档次要求，参数中区分“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sym w:font="Wingdings 2" w:char="F0EA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”、“#”参数，其中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sym w:font="Wingdings 2" w:char="F0EA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”参数为核心参数，为必须满足参数，“#”参数为重要参数，在采购评审中</w:t>
      </w:r>
      <w:bookmarkStart w:id="1" w:name="_GoBack"/>
      <w:bookmarkEnd w:id="1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分值较高。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1E765"/>
    <w:multiLevelType w:val="singleLevel"/>
    <w:tmpl w:val="7E51E7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881"/>
    <w:rsid w:val="00010EEF"/>
    <w:rsid w:val="00020618"/>
    <w:rsid w:val="00077C29"/>
    <w:rsid w:val="000A4C22"/>
    <w:rsid w:val="000B3720"/>
    <w:rsid w:val="000B4545"/>
    <w:rsid w:val="000E0F38"/>
    <w:rsid w:val="00100166"/>
    <w:rsid w:val="00113FC3"/>
    <w:rsid w:val="00127058"/>
    <w:rsid w:val="00131DB8"/>
    <w:rsid w:val="00133012"/>
    <w:rsid w:val="00146498"/>
    <w:rsid w:val="0014705E"/>
    <w:rsid w:val="001625FC"/>
    <w:rsid w:val="001761B4"/>
    <w:rsid w:val="001922E3"/>
    <w:rsid w:val="001A3134"/>
    <w:rsid w:val="001B01F7"/>
    <w:rsid w:val="001E005C"/>
    <w:rsid w:val="00201BE3"/>
    <w:rsid w:val="002222F3"/>
    <w:rsid w:val="00247F6F"/>
    <w:rsid w:val="00252B71"/>
    <w:rsid w:val="00277649"/>
    <w:rsid w:val="00297128"/>
    <w:rsid w:val="002B45C9"/>
    <w:rsid w:val="00300D12"/>
    <w:rsid w:val="003326F5"/>
    <w:rsid w:val="00351742"/>
    <w:rsid w:val="003607BE"/>
    <w:rsid w:val="00361377"/>
    <w:rsid w:val="003654D4"/>
    <w:rsid w:val="00422507"/>
    <w:rsid w:val="00440902"/>
    <w:rsid w:val="00441643"/>
    <w:rsid w:val="00446B5D"/>
    <w:rsid w:val="00477234"/>
    <w:rsid w:val="004F79A8"/>
    <w:rsid w:val="00513329"/>
    <w:rsid w:val="00564754"/>
    <w:rsid w:val="005A3828"/>
    <w:rsid w:val="005A6928"/>
    <w:rsid w:val="005F0397"/>
    <w:rsid w:val="005F04AD"/>
    <w:rsid w:val="005F0E83"/>
    <w:rsid w:val="006212BB"/>
    <w:rsid w:val="00665735"/>
    <w:rsid w:val="006663F4"/>
    <w:rsid w:val="006B0574"/>
    <w:rsid w:val="006B644F"/>
    <w:rsid w:val="006D7032"/>
    <w:rsid w:val="006E6CDC"/>
    <w:rsid w:val="00715881"/>
    <w:rsid w:val="00723DE4"/>
    <w:rsid w:val="007265EF"/>
    <w:rsid w:val="007276CA"/>
    <w:rsid w:val="007326B3"/>
    <w:rsid w:val="007372C2"/>
    <w:rsid w:val="00743A50"/>
    <w:rsid w:val="00754219"/>
    <w:rsid w:val="00792EDA"/>
    <w:rsid w:val="007A63A0"/>
    <w:rsid w:val="007B0169"/>
    <w:rsid w:val="007B1E6F"/>
    <w:rsid w:val="00810185"/>
    <w:rsid w:val="00812916"/>
    <w:rsid w:val="0085193A"/>
    <w:rsid w:val="00880127"/>
    <w:rsid w:val="008C6D4D"/>
    <w:rsid w:val="00937323"/>
    <w:rsid w:val="009A4D34"/>
    <w:rsid w:val="00A22FCD"/>
    <w:rsid w:val="00A23CCF"/>
    <w:rsid w:val="00A257D8"/>
    <w:rsid w:val="00A543F0"/>
    <w:rsid w:val="00A64597"/>
    <w:rsid w:val="00AA0B72"/>
    <w:rsid w:val="00AC5A6D"/>
    <w:rsid w:val="00AE0614"/>
    <w:rsid w:val="00B1369C"/>
    <w:rsid w:val="00B97A55"/>
    <w:rsid w:val="00BA1AEF"/>
    <w:rsid w:val="00BB7AA6"/>
    <w:rsid w:val="00BD56D7"/>
    <w:rsid w:val="00BE7CA9"/>
    <w:rsid w:val="00C04D35"/>
    <w:rsid w:val="00C50A69"/>
    <w:rsid w:val="00C752DE"/>
    <w:rsid w:val="00C925FD"/>
    <w:rsid w:val="00C93877"/>
    <w:rsid w:val="00CA1BF6"/>
    <w:rsid w:val="00D03B06"/>
    <w:rsid w:val="00D15346"/>
    <w:rsid w:val="00D162B5"/>
    <w:rsid w:val="00D56B91"/>
    <w:rsid w:val="00D7560C"/>
    <w:rsid w:val="00D81A0B"/>
    <w:rsid w:val="00DB301B"/>
    <w:rsid w:val="00DC0674"/>
    <w:rsid w:val="00DC31BF"/>
    <w:rsid w:val="00DE1C97"/>
    <w:rsid w:val="00DE528D"/>
    <w:rsid w:val="00E22D2F"/>
    <w:rsid w:val="00E56524"/>
    <w:rsid w:val="00E80F2F"/>
    <w:rsid w:val="00E96EAC"/>
    <w:rsid w:val="00EE5417"/>
    <w:rsid w:val="00EF4DBE"/>
    <w:rsid w:val="00EF7D63"/>
    <w:rsid w:val="00F20FB1"/>
    <w:rsid w:val="00F27FE1"/>
    <w:rsid w:val="00F336E0"/>
    <w:rsid w:val="00F428DC"/>
    <w:rsid w:val="00F90B50"/>
    <w:rsid w:val="00FB62F0"/>
    <w:rsid w:val="352A3CC1"/>
    <w:rsid w:val="4FC055F7"/>
    <w:rsid w:val="5EBA70DA"/>
    <w:rsid w:val="64B711C6"/>
    <w:rsid w:val="74415974"/>
    <w:rsid w:val="792573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DDFA0-C30E-475F-B413-98C990936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FMMU</Company>
  <Pages>3</Pages>
  <Words>268</Words>
  <Characters>1533</Characters>
  <Lines>12</Lines>
  <Paragraphs>3</Paragraphs>
  <TotalTime>0</TotalTime>
  <ScaleCrop>false</ScaleCrop>
  <LinksUpToDate>false</LinksUpToDate>
  <CharactersWithSpaces>1798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2020-08-27T05:13:00Z</dcterms:created>
  <dc:creator>个人用户</dc:creator>
  <cp:lastModifiedBy>admin</cp:lastModifiedBy>
  <cp:lastPrinted>2021-05-28T01:31:00Z</cp:lastPrinted>
  <dcterms:modified xsi:type="dcterms:W3CDTF">2021-10-08T00:52:06Z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CEEBD5B9AB7941C18A96E295EB02A0F2</vt:lpwstr>
  </property>
</Properties>
</file>