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bCs/>
          <w:sz w:val="32"/>
        </w:rPr>
        <w:t>PACS系统维保服务参数要求</w:t>
      </w:r>
    </w:p>
    <w:p>
      <w:pPr>
        <w:spacing w:line="540" w:lineRule="exact"/>
        <w:rPr>
          <w:rFonts w:ascii="仿宋_GB2312" w:hAnsi="宋体" w:eastAsia="仿宋_GB2312"/>
          <w:b/>
          <w:bCs/>
          <w:sz w:val="32"/>
        </w:rPr>
      </w:pPr>
    </w:p>
    <w:tbl>
      <w:tblPr>
        <w:tblStyle w:val="4"/>
        <w:tblW w:w="85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5"/>
        <w:gridCol w:w="3450"/>
        <w:gridCol w:w="2130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42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数量：1项</w:t>
            </w:r>
          </w:p>
        </w:tc>
        <w:tc>
          <w:tcPr>
            <w:tcW w:w="5600" w:type="dxa"/>
            <w:gridSpan w:val="3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最高限价：47.4万元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212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服务项目</w:t>
            </w:r>
          </w:p>
        </w:tc>
        <w:tc>
          <w:tcPr>
            <w:tcW w:w="345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服务具体内容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数量及单位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电话技术支持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7*24,365天，全天24小时</w:t>
            </w:r>
          </w:p>
        </w:tc>
        <w:tc>
          <w:tcPr>
            <w:tcW w:w="2150" w:type="dxa"/>
            <w:gridSpan w:val="2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远程技术支持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7*24,365天，全天24小时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现场维修服务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可提供报修当日4小时内到达现场服务</w:t>
            </w:r>
          </w:p>
        </w:tc>
        <w:tc>
          <w:tcPr>
            <w:tcW w:w="2150" w:type="dxa"/>
            <w:gridSpan w:val="2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主动现场巡检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主动安排工程师上门为用户维护系统，进行例行巡检</w:t>
            </w:r>
          </w:p>
        </w:tc>
        <w:tc>
          <w:tcPr>
            <w:tcW w:w="2150" w:type="dxa"/>
            <w:gridSpan w:val="2"/>
            <w:vAlign w:val="center"/>
          </w:tcPr>
          <w:p>
            <w:r>
              <w:rPr>
                <w:rFonts w:hint="eastAsia"/>
              </w:rPr>
              <w:t>不少于12次/年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网络在线支持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通过访问网站免费下载软件、资料</w:t>
            </w:r>
          </w:p>
        </w:tc>
        <w:tc>
          <w:tcPr>
            <w:tcW w:w="2150" w:type="dxa"/>
            <w:gridSpan w:val="2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专职的客户服务小组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负责用户售后问访及服务跟踪</w:t>
            </w:r>
          </w:p>
        </w:tc>
        <w:tc>
          <w:tcPr>
            <w:tcW w:w="2150" w:type="dxa"/>
            <w:gridSpan w:val="2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配件优先供应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客户自购由公司负责接入PACS系统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驻院工程师服务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在客户现场办公，完成PACS系统的日常运维工作及有关问题及时处理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1人/年，每周至少3个工作日在院方现场办公。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存储扩展服务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客户自购存储负责设备接入PACS系统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数据迁移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负责原有PACS系统相关数据迁移至新存储服务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数据库优化服务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定期为用户处理PACS数据库优化工作，且保证生产业务正常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系统现场护航服务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PACS系统迁移及机房或设备搬家技术支持（服务器、存储）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</w:t>
            </w:r>
            <w:bookmarkStart w:id="0" w:name="_GoBack"/>
            <w:bookmarkEnd w:id="0"/>
            <w:r>
              <w:rPr>
                <w:rFonts w:hint="eastAsia"/>
              </w:rPr>
              <w:t>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软件操作培训服务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软件操作负责培训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设备接入服务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完成客户新购置的标准设备仪器的接入服务（医疗设备）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接口服务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配合医院完成所维保PACS系统与其它系统的接口服务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25" w:type="dxa"/>
            <w:vAlign w:val="center"/>
          </w:tcPr>
          <w:p>
            <w:r>
              <w:rPr>
                <w:rFonts w:hint="eastAsia"/>
              </w:rPr>
              <w:t>服务针对模块</w:t>
            </w:r>
          </w:p>
        </w:tc>
        <w:tc>
          <w:tcPr>
            <w:tcW w:w="3450" w:type="dxa"/>
            <w:vAlign w:val="center"/>
          </w:tcPr>
          <w:p>
            <w:r>
              <w:rPr>
                <w:rFonts w:hint="eastAsia"/>
              </w:rPr>
              <w:t>放射、B超、病理、内镜、临床</w:t>
            </w:r>
          </w:p>
        </w:tc>
        <w:tc>
          <w:tcPr>
            <w:tcW w:w="2130" w:type="dxa"/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95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25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团队技术要求</w:t>
            </w:r>
          </w:p>
        </w:tc>
        <w:tc>
          <w:tcPr>
            <w:tcW w:w="345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技术服务团队要罗列准确的服务人员名单</w:t>
            </w:r>
          </w:p>
        </w:tc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35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PACS</w:t>
            </w:r>
            <w:r>
              <w:rPr>
                <w:rFonts w:hint="eastAsia"/>
              </w:rPr>
              <w:t>升级服务</w:t>
            </w:r>
          </w:p>
        </w:tc>
        <w:tc>
          <w:tcPr>
            <w:tcW w:w="34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新PACS</w:t>
            </w:r>
            <w:r>
              <w:rPr>
                <w:rFonts w:hint="eastAsia"/>
                <w:lang w:val="en-US" w:eastAsia="zh-CN"/>
              </w:rPr>
              <w:t>上线的</w:t>
            </w:r>
            <w:r>
              <w:rPr>
                <w:rFonts w:hint="eastAsia"/>
              </w:rPr>
              <w:t>系统</w:t>
            </w:r>
            <w:r>
              <w:rPr>
                <w:rFonts w:hint="eastAsia"/>
                <w:lang w:val="en-US" w:eastAsia="zh-CN"/>
              </w:rPr>
              <w:t>对接和</w:t>
            </w:r>
            <w:r>
              <w:rPr>
                <w:rFonts w:hint="eastAsia"/>
              </w:rPr>
              <w:t>数据迁移服务。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不限次数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92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新系统对接</w:t>
            </w:r>
          </w:p>
        </w:tc>
        <w:tc>
          <w:tcPr>
            <w:tcW w:w="345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医院新上项目的系统集成及接口服务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不限次数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904"/>
    <w:rsid w:val="000C0627"/>
    <w:rsid w:val="001000E7"/>
    <w:rsid w:val="00222A87"/>
    <w:rsid w:val="003D53C7"/>
    <w:rsid w:val="004412C4"/>
    <w:rsid w:val="0049145F"/>
    <w:rsid w:val="007F1904"/>
    <w:rsid w:val="00821DDC"/>
    <w:rsid w:val="00855034"/>
    <w:rsid w:val="0087781B"/>
    <w:rsid w:val="00917145"/>
    <w:rsid w:val="00D411FD"/>
    <w:rsid w:val="0DA60A0B"/>
    <w:rsid w:val="2C2B6BAB"/>
    <w:rsid w:val="551A0039"/>
    <w:rsid w:val="56161572"/>
    <w:rsid w:val="636256BC"/>
    <w:rsid w:val="73A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626</Characters>
  <Lines>5</Lines>
  <Paragraphs>1</Paragraphs>
  <TotalTime>17</TotalTime>
  <ScaleCrop>false</ScaleCrop>
  <LinksUpToDate>false</LinksUpToDate>
  <CharactersWithSpaces>734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2021-05-09T03:15:00Z</dcterms:created>
  <dc:creator>larry.hong</dc:creator>
  <cp:lastModifiedBy>admin</cp:lastModifiedBy>
  <dcterms:modified xsi:type="dcterms:W3CDTF">2021-10-08T00:36:06Z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6EF944E14401484F9C4FA9EF05E5084D</vt:lpwstr>
  </property>
</Properties>
</file>