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4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3"/>
            <w:vAlign w:val="center"/>
          </w:tcPr>
          <w:p>
            <w:pPr>
              <w:tabs>
                <w:tab w:val="left" w:pos="2610"/>
              </w:tabs>
              <w:ind w:right="-105" w:rightChars="-50"/>
              <w:jc w:val="center"/>
              <w:rPr>
                <w:rFonts w:ascii="宋体" w:hAnsi="宋体"/>
                <w:sz w:val="28"/>
                <w:szCs w:val="28"/>
              </w:rPr>
            </w:pPr>
            <w:r>
              <w:rPr>
                <w:rFonts w:hint="eastAsia" w:ascii="宋体" w:hAnsi="宋体"/>
                <w:sz w:val="28"/>
                <w:szCs w:val="28"/>
              </w:rPr>
              <w:t>医保系统整体升级项目技术参数要求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9" w:type="dxa"/>
            <w:vAlign w:val="center"/>
          </w:tcPr>
          <w:p>
            <w:pPr>
              <w:jc w:val="center"/>
              <w:rPr>
                <w:rFonts w:ascii="宋体" w:hAnsi="宋体"/>
                <w:sz w:val="24"/>
                <w:szCs w:val="24"/>
              </w:rPr>
            </w:pPr>
            <w:r>
              <w:rPr>
                <w:rFonts w:hint="eastAsia" w:ascii="宋体" w:hAnsi="宋体"/>
                <w:sz w:val="24"/>
                <w:szCs w:val="24"/>
              </w:rPr>
              <w:t>序号</w:t>
            </w:r>
          </w:p>
        </w:tc>
        <w:tc>
          <w:tcPr>
            <w:tcW w:w="1843" w:type="dxa"/>
            <w:vAlign w:val="center"/>
          </w:tcPr>
          <w:p>
            <w:pPr>
              <w:jc w:val="center"/>
              <w:rPr>
                <w:rFonts w:ascii="宋体" w:hAnsi="宋体"/>
                <w:sz w:val="24"/>
                <w:szCs w:val="24"/>
              </w:rPr>
            </w:pPr>
            <w:r>
              <w:rPr>
                <w:rFonts w:hint="eastAsia" w:ascii="宋体" w:hAnsi="宋体"/>
                <w:sz w:val="24"/>
                <w:szCs w:val="24"/>
              </w:rPr>
              <w:t>指标名称</w:t>
            </w:r>
          </w:p>
        </w:tc>
        <w:tc>
          <w:tcPr>
            <w:tcW w:w="6662" w:type="dxa"/>
            <w:vAlign w:val="center"/>
          </w:tcPr>
          <w:p>
            <w:pPr>
              <w:jc w:val="center"/>
              <w:rPr>
                <w:rFonts w:ascii="宋体" w:hAnsi="宋体"/>
                <w:sz w:val="24"/>
                <w:szCs w:val="24"/>
              </w:rPr>
            </w:pPr>
            <w:r>
              <w:rPr>
                <w:rFonts w:hint="eastAsia" w:ascii="宋体" w:hAnsi="宋体"/>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8"/>
              <w:adjustRightInd w:val="0"/>
              <w:snapToGrid w:val="0"/>
              <w:spacing w:line="360" w:lineRule="auto"/>
              <w:ind w:left="9"/>
              <w:jc w:val="center"/>
              <w:rPr>
                <w:rFonts w:asciiTheme="minorEastAsia" w:hAnsiTheme="minorEastAsia" w:eastAsiaTheme="minorEastAsia"/>
                <w:sz w:val="24"/>
                <w:szCs w:val="24"/>
              </w:rPr>
            </w:pPr>
            <w:r>
              <w:rPr>
                <w:rFonts w:asciiTheme="minorEastAsia" w:hAnsiTheme="minorEastAsia" w:eastAsiaTheme="minorEastAsia"/>
                <w:w w:val="99"/>
                <w:sz w:val="24"/>
                <w:szCs w:val="24"/>
              </w:rPr>
              <w:t>1</w:t>
            </w:r>
          </w:p>
        </w:tc>
        <w:tc>
          <w:tcPr>
            <w:tcW w:w="1843" w:type="dxa"/>
            <w:vAlign w:val="center"/>
          </w:tcPr>
          <w:p>
            <w:pPr>
              <w:pStyle w:val="8"/>
              <w:adjustRightInd w:val="0"/>
              <w:snapToGrid w:val="0"/>
              <w:spacing w:line="360" w:lineRule="auto"/>
              <w:ind w:left="99" w:right="87"/>
              <w:jc w:val="both"/>
              <w:rPr>
                <w:rFonts w:asciiTheme="minorEastAsia" w:hAnsiTheme="minorEastAsia" w:eastAsiaTheme="minorEastAsia"/>
                <w:sz w:val="24"/>
                <w:szCs w:val="24"/>
              </w:rPr>
            </w:pPr>
            <w:r>
              <w:rPr>
                <w:rFonts w:hint="eastAsia" w:asciiTheme="minorEastAsia" w:hAnsiTheme="minorEastAsia" w:eastAsiaTheme="minorEastAsia"/>
                <w:sz w:val="24"/>
                <w:szCs w:val="24"/>
              </w:rPr>
              <w:t>系统规划改造</w:t>
            </w:r>
          </w:p>
        </w:tc>
        <w:tc>
          <w:tcPr>
            <w:tcW w:w="6662" w:type="dxa"/>
            <w:vAlign w:val="center"/>
          </w:tcPr>
          <w:p>
            <w:pPr>
              <w:pStyle w:val="8"/>
              <w:tabs>
                <w:tab w:val="left" w:pos="422"/>
              </w:tabs>
              <w:adjustRightInd w:val="0"/>
              <w:snapToGrid w:val="0"/>
              <w:spacing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1、按照医院</w:t>
            </w:r>
            <w:r>
              <w:rPr>
                <w:rFonts w:asciiTheme="minorEastAsia" w:hAnsiTheme="minorEastAsia" w:eastAsiaTheme="minorEastAsia"/>
                <w:sz w:val="24"/>
                <w:szCs w:val="24"/>
              </w:rPr>
              <w:t>信息</w:t>
            </w:r>
            <w:r>
              <w:rPr>
                <w:rFonts w:hint="eastAsia" w:asciiTheme="minorEastAsia" w:hAnsiTheme="minorEastAsia" w:eastAsiaTheme="minorEastAsia"/>
                <w:sz w:val="24"/>
                <w:szCs w:val="24"/>
              </w:rPr>
              <w:t>系统安全</w:t>
            </w:r>
            <w:r>
              <w:rPr>
                <w:rFonts w:asciiTheme="minorEastAsia" w:hAnsiTheme="minorEastAsia" w:eastAsiaTheme="minorEastAsia"/>
                <w:sz w:val="24"/>
                <w:szCs w:val="24"/>
              </w:rPr>
              <w:t>要求，对医保系统的</w:t>
            </w:r>
            <w:r>
              <w:rPr>
                <w:rFonts w:hint="eastAsia" w:asciiTheme="minorEastAsia" w:hAnsiTheme="minorEastAsia" w:eastAsiaTheme="minorEastAsia"/>
                <w:sz w:val="24"/>
                <w:szCs w:val="24"/>
              </w:rPr>
              <w:t>软</w:t>
            </w:r>
            <w:r>
              <w:rPr>
                <w:rFonts w:asciiTheme="minorEastAsia" w:hAnsiTheme="minorEastAsia" w:eastAsiaTheme="minorEastAsia"/>
                <w:sz w:val="24"/>
                <w:szCs w:val="24"/>
              </w:rPr>
              <w:t>、硬件及网络进行规划改造</w:t>
            </w:r>
            <w:r>
              <w:rPr>
                <w:rFonts w:hint="eastAsia" w:asciiTheme="minorEastAsia" w:hAnsiTheme="minorEastAsia" w:eastAsiaTheme="minorEastAsia"/>
                <w:sz w:val="24"/>
                <w:szCs w:val="24"/>
              </w:rPr>
              <w:t>。</w:t>
            </w:r>
          </w:p>
          <w:p>
            <w:pPr>
              <w:pStyle w:val="8"/>
              <w:tabs>
                <w:tab w:val="left" w:pos="422"/>
              </w:tabs>
              <w:adjustRightInd w:val="0"/>
              <w:snapToGrid w:val="0"/>
              <w:spacing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区分生产</w:t>
            </w:r>
            <w:r>
              <w:rPr>
                <w:rFonts w:hint="eastAsia" w:asciiTheme="minorEastAsia" w:hAnsiTheme="minorEastAsia" w:eastAsiaTheme="minorEastAsia"/>
                <w:sz w:val="24"/>
                <w:szCs w:val="24"/>
              </w:rPr>
              <w:t>环境</w:t>
            </w:r>
            <w:r>
              <w:rPr>
                <w:rFonts w:asciiTheme="minorEastAsia" w:hAnsiTheme="minorEastAsia" w:eastAsiaTheme="minorEastAsia"/>
                <w:sz w:val="24"/>
                <w:szCs w:val="24"/>
              </w:rPr>
              <w:t>与测试</w:t>
            </w:r>
            <w:r>
              <w:rPr>
                <w:rFonts w:hint="eastAsia" w:asciiTheme="minorEastAsia" w:hAnsiTheme="minorEastAsia" w:eastAsiaTheme="minorEastAsia"/>
                <w:sz w:val="24"/>
                <w:szCs w:val="24"/>
              </w:rPr>
              <w:t>环境。</w:t>
            </w:r>
          </w:p>
          <w:p>
            <w:pPr>
              <w:pStyle w:val="8"/>
              <w:tabs>
                <w:tab w:val="left" w:pos="422"/>
              </w:tabs>
              <w:adjustRightInd w:val="0"/>
              <w:snapToGrid w:val="0"/>
              <w:spacing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区分应用服务及数据库服务</w:t>
            </w:r>
            <w:r>
              <w:rPr>
                <w:rFonts w:hint="eastAsia" w:asciiTheme="minorEastAsia" w:hAnsiTheme="minorEastAsia" w:eastAsiaTheme="minorEastAsia"/>
                <w:sz w:val="24"/>
                <w:szCs w:val="24"/>
              </w:rPr>
              <w:t>。</w:t>
            </w:r>
          </w:p>
          <w:p>
            <w:pPr>
              <w:pStyle w:val="8"/>
              <w:tabs>
                <w:tab w:val="left" w:pos="422"/>
              </w:tabs>
              <w:adjustRightInd w:val="0"/>
              <w:snapToGrid w:val="0"/>
              <w:spacing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服务器</w:t>
            </w:r>
            <w:r>
              <w:rPr>
                <w:rFonts w:hint="eastAsia" w:asciiTheme="minorEastAsia" w:hAnsiTheme="minorEastAsia" w:eastAsiaTheme="minorEastAsia"/>
                <w:sz w:val="24"/>
                <w:szCs w:val="24"/>
              </w:rPr>
              <w:t>操作</w:t>
            </w:r>
            <w:r>
              <w:rPr>
                <w:rFonts w:asciiTheme="minorEastAsia" w:hAnsiTheme="minorEastAsia" w:eastAsiaTheme="minorEastAsia"/>
                <w:sz w:val="24"/>
                <w:szCs w:val="24"/>
              </w:rPr>
              <w:t>系统采用安全</w:t>
            </w:r>
            <w:r>
              <w:rPr>
                <w:rFonts w:hint="eastAsia" w:asciiTheme="minorEastAsia" w:hAnsiTheme="minorEastAsia" w:eastAsiaTheme="minorEastAsia"/>
                <w:sz w:val="24"/>
                <w:szCs w:val="24"/>
              </w:rPr>
              <w:t>级别</w:t>
            </w:r>
            <w:r>
              <w:rPr>
                <w:rFonts w:asciiTheme="minorEastAsia" w:hAnsiTheme="minorEastAsia" w:eastAsiaTheme="minorEastAsia"/>
                <w:sz w:val="24"/>
                <w:szCs w:val="24"/>
              </w:rPr>
              <w:t>更高的</w:t>
            </w:r>
            <w:r>
              <w:rPr>
                <w:rFonts w:hint="eastAsia" w:asciiTheme="minorEastAsia" w:hAnsiTheme="minorEastAsia" w:eastAsiaTheme="minorEastAsia"/>
                <w:sz w:val="24"/>
                <w:szCs w:val="24"/>
              </w:rPr>
              <w:t>Linux系统。</w:t>
            </w:r>
          </w:p>
          <w:p>
            <w:pPr>
              <w:pStyle w:val="8"/>
              <w:tabs>
                <w:tab w:val="left" w:pos="422"/>
              </w:tabs>
              <w:adjustRightInd w:val="0"/>
              <w:snapToGrid w:val="0"/>
              <w:spacing w:line="360" w:lineRule="auto"/>
              <w:jc w:val="both"/>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、达到合理</w:t>
            </w:r>
            <w:r>
              <w:rPr>
                <w:rFonts w:asciiTheme="minorEastAsia" w:hAnsiTheme="minorEastAsia" w:eastAsiaTheme="minorEastAsia"/>
                <w:sz w:val="24"/>
                <w:szCs w:val="24"/>
              </w:rPr>
              <w:t>规划</w:t>
            </w:r>
            <w:r>
              <w:rPr>
                <w:rFonts w:hint="eastAsia" w:asciiTheme="minorEastAsia" w:hAnsiTheme="minorEastAsia" w:eastAsiaTheme="minorEastAsia"/>
                <w:sz w:val="24"/>
                <w:szCs w:val="24"/>
              </w:rPr>
              <w:t>数据</w:t>
            </w:r>
            <w:r>
              <w:rPr>
                <w:rFonts w:asciiTheme="minorEastAsia" w:hAnsiTheme="minorEastAsia" w:eastAsiaTheme="minorEastAsia"/>
                <w:sz w:val="24"/>
                <w:szCs w:val="24"/>
              </w:rPr>
              <w:t>存储，完成</w:t>
            </w:r>
            <w:r>
              <w:rPr>
                <w:rFonts w:hint="eastAsia" w:asciiTheme="minorEastAsia" w:hAnsiTheme="minorEastAsia" w:eastAsiaTheme="minorEastAsia"/>
                <w:sz w:val="24"/>
                <w:szCs w:val="24"/>
              </w:rPr>
              <w:t>医保数据的定期</w:t>
            </w:r>
            <w:r>
              <w:rPr>
                <w:rFonts w:asciiTheme="minorEastAsia" w:hAnsiTheme="minorEastAsia" w:eastAsiaTheme="minorEastAsia"/>
                <w:sz w:val="24"/>
                <w:szCs w:val="24"/>
              </w:rPr>
              <w:t>备份及归档</w:t>
            </w:r>
            <w:r>
              <w:rPr>
                <w:rFonts w:hint="eastAsia" w:asciiTheme="minorEastAsia" w:hAnsiTheme="minorEastAsia" w:eastAsiaTheme="minorEastAsia"/>
                <w:sz w:val="24"/>
                <w:szCs w:val="24"/>
              </w:rPr>
              <w:t>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8"/>
              <w:adjustRightInd w:val="0"/>
              <w:snapToGrid w:val="0"/>
              <w:spacing w:line="360" w:lineRule="auto"/>
              <w:ind w:left="9"/>
              <w:jc w:val="center"/>
              <w:rPr>
                <w:rFonts w:asciiTheme="minorEastAsia" w:hAnsiTheme="minorEastAsia" w:eastAsiaTheme="minorEastAsia"/>
                <w:sz w:val="24"/>
                <w:szCs w:val="24"/>
              </w:rPr>
            </w:pPr>
            <w:r>
              <w:rPr>
                <w:rFonts w:asciiTheme="minorEastAsia" w:hAnsiTheme="minorEastAsia" w:eastAsiaTheme="minorEastAsia"/>
                <w:w w:val="99"/>
                <w:sz w:val="24"/>
                <w:szCs w:val="24"/>
              </w:rPr>
              <w:t>2</w:t>
            </w:r>
          </w:p>
        </w:tc>
        <w:tc>
          <w:tcPr>
            <w:tcW w:w="1843" w:type="dxa"/>
            <w:vAlign w:val="center"/>
          </w:tcPr>
          <w:p>
            <w:pPr>
              <w:pStyle w:val="8"/>
              <w:adjustRightInd w:val="0"/>
              <w:snapToGrid w:val="0"/>
              <w:spacing w:line="360" w:lineRule="auto"/>
              <w:ind w:left="175" w:right="106" w:hanging="526"/>
              <w:rPr>
                <w:rFonts w:asciiTheme="minorEastAsia" w:hAnsiTheme="minorEastAsia" w:eastAsiaTheme="minorEastAsia"/>
                <w:sz w:val="24"/>
                <w:szCs w:val="24"/>
              </w:rPr>
            </w:pPr>
            <w:bookmarkStart w:id="0" w:name="报告卡填卡辅助功能"/>
            <w:bookmarkEnd w:id="0"/>
            <w:r>
              <w:rPr>
                <w:rFonts w:hint="eastAsia" w:asciiTheme="minorEastAsia" w:hAnsiTheme="minorEastAsia" w:eastAsiaTheme="minorEastAsia"/>
                <w:sz w:val="24"/>
                <w:szCs w:val="24"/>
              </w:rPr>
              <w:t>报电子凭证功能</w:t>
            </w:r>
          </w:p>
        </w:tc>
        <w:tc>
          <w:tcPr>
            <w:tcW w:w="6662" w:type="dxa"/>
            <w:vAlign w:val="center"/>
          </w:tcPr>
          <w:p>
            <w:pPr>
              <w:pStyle w:val="8"/>
              <w:tabs>
                <w:tab w:val="left" w:pos="422"/>
              </w:tabs>
              <w:adjustRightInd w:val="0"/>
              <w:snapToGrid w:val="0"/>
              <w:spacing w:line="360" w:lineRule="auto"/>
              <w:ind w:right="34" w:rightChars="16"/>
              <w:rPr>
                <w:rFonts w:asciiTheme="minorEastAsia" w:hAnsiTheme="minorEastAsia" w:eastAsiaTheme="minorEastAsia"/>
                <w:sz w:val="24"/>
                <w:szCs w:val="24"/>
              </w:rPr>
            </w:pPr>
            <w:r>
              <w:rPr>
                <w:rFonts w:hint="eastAsia" w:asciiTheme="minorEastAsia" w:hAnsiTheme="minorEastAsia" w:eastAsiaTheme="minorEastAsia"/>
                <w:sz w:val="24"/>
                <w:szCs w:val="24"/>
              </w:rPr>
              <w:t>★1、电子凭证西安医保网络联调。</w:t>
            </w:r>
          </w:p>
          <w:p>
            <w:pPr>
              <w:pStyle w:val="8"/>
              <w:tabs>
                <w:tab w:val="left" w:pos="422"/>
              </w:tabs>
              <w:adjustRightInd w:val="0"/>
              <w:snapToGrid w:val="0"/>
              <w:spacing w:line="360" w:lineRule="auto"/>
              <w:ind w:right="34" w:rightChars="16"/>
              <w:rPr>
                <w:rFonts w:asciiTheme="minorEastAsia" w:hAnsiTheme="minorEastAsia" w:eastAsiaTheme="minorEastAsia"/>
                <w:sz w:val="24"/>
                <w:szCs w:val="24"/>
              </w:rPr>
            </w:pPr>
            <w:r>
              <w:rPr>
                <w:rFonts w:hint="eastAsia" w:asciiTheme="minorEastAsia" w:hAnsiTheme="minorEastAsia" w:eastAsiaTheme="minorEastAsia"/>
                <w:sz w:val="24"/>
                <w:szCs w:val="24"/>
              </w:rPr>
              <w:t>★2、电子凭证省医保网络联调。</w:t>
            </w:r>
          </w:p>
          <w:p>
            <w:pPr>
              <w:pStyle w:val="8"/>
              <w:tabs>
                <w:tab w:val="left" w:pos="422"/>
              </w:tabs>
              <w:adjustRightInd w:val="0"/>
              <w:snapToGrid w:val="0"/>
              <w:spacing w:line="360" w:lineRule="auto"/>
              <w:ind w:right="34" w:rightChars="16"/>
              <w:rPr>
                <w:rFonts w:asciiTheme="minorEastAsia" w:hAnsiTheme="minorEastAsia" w:eastAsiaTheme="minorEastAsia"/>
                <w:sz w:val="24"/>
                <w:szCs w:val="24"/>
              </w:rPr>
            </w:pPr>
            <w:r>
              <w:rPr>
                <w:rFonts w:hint="eastAsia" w:asciiTheme="minorEastAsia" w:hAnsiTheme="minorEastAsia" w:eastAsiaTheme="minorEastAsia"/>
                <w:sz w:val="24"/>
                <w:szCs w:val="24"/>
              </w:rPr>
              <w:t>3、电子凭证读取西安医保人员信息。</w:t>
            </w:r>
          </w:p>
          <w:p>
            <w:pPr>
              <w:pStyle w:val="8"/>
              <w:tabs>
                <w:tab w:val="left" w:pos="422"/>
              </w:tabs>
              <w:adjustRightInd w:val="0"/>
              <w:snapToGrid w:val="0"/>
              <w:spacing w:line="360" w:lineRule="auto"/>
              <w:ind w:right="34" w:rightChars="16"/>
              <w:rPr>
                <w:rFonts w:asciiTheme="minorEastAsia" w:hAnsiTheme="minorEastAsia" w:eastAsiaTheme="minorEastAsia"/>
                <w:sz w:val="24"/>
                <w:szCs w:val="24"/>
              </w:rPr>
            </w:pPr>
            <w:r>
              <w:rPr>
                <w:rFonts w:hint="eastAsia" w:asciiTheme="minorEastAsia" w:hAnsiTheme="minorEastAsia" w:eastAsiaTheme="minorEastAsia"/>
                <w:sz w:val="24"/>
                <w:szCs w:val="24"/>
              </w:rPr>
              <w:t>4、电子凭证读取省医保人员信息。</w:t>
            </w:r>
          </w:p>
          <w:p>
            <w:pPr>
              <w:pStyle w:val="8"/>
              <w:tabs>
                <w:tab w:val="left" w:pos="422"/>
              </w:tabs>
              <w:adjustRightInd w:val="0"/>
              <w:snapToGrid w:val="0"/>
              <w:spacing w:line="360" w:lineRule="auto"/>
              <w:ind w:right="34" w:rightChars="16"/>
              <w:rPr>
                <w:rFonts w:asciiTheme="minorEastAsia" w:hAnsiTheme="minorEastAsia" w:eastAsiaTheme="minorEastAsia"/>
                <w:sz w:val="24"/>
                <w:szCs w:val="24"/>
              </w:rPr>
            </w:pPr>
            <w:r>
              <w:rPr>
                <w:rFonts w:hint="eastAsia" w:asciiTheme="minorEastAsia" w:hAnsiTheme="minorEastAsia" w:eastAsiaTheme="minorEastAsia"/>
                <w:sz w:val="24"/>
                <w:szCs w:val="24"/>
              </w:rPr>
              <w:t>5、依托电子凭证介质进行门诊结算。</w:t>
            </w:r>
          </w:p>
          <w:p>
            <w:pPr>
              <w:pStyle w:val="8"/>
              <w:tabs>
                <w:tab w:val="left" w:pos="422"/>
              </w:tabs>
              <w:adjustRightInd w:val="0"/>
              <w:snapToGrid w:val="0"/>
              <w:spacing w:line="360" w:lineRule="auto"/>
              <w:ind w:right="34" w:rightChars="16"/>
              <w:rPr>
                <w:rFonts w:asciiTheme="minorEastAsia" w:hAnsiTheme="minorEastAsia" w:eastAsiaTheme="minorEastAsia"/>
                <w:sz w:val="24"/>
                <w:szCs w:val="24"/>
              </w:rPr>
            </w:pPr>
            <w:r>
              <w:rPr>
                <w:rFonts w:hint="eastAsia" w:asciiTheme="minorEastAsia" w:hAnsiTheme="minorEastAsia" w:eastAsiaTheme="minorEastAsia"/>
                <w:sz w:val="24"/>
                <w:szCs w:val="24"/>
              </w:rPr>
              <w:t>6、依托电子凭证介质进行入院登记。</w:t>
            </w:r>
          </w:p>
          <w:p>
            <w:pPr>
              <w:pStyle w:val="8"/>
              <w:tabs>
                <w:tab w:val="left" w:pos="422"/>
              </w:tabs>
              <w:adjustRightInd w:val="0"/>
              <w:snapToGrid w:val="0"/>
              <w:spacing w:line="360" w:lineRule="auto"/>
              <w:ind w:right="34" w:rightChars="16"/>
              <w:rPr>
                <w:rFonts w:asciiTheme="minorEastAsia" w:hAnsiTheme="minorEastAsia" w:eastAsiaTheme="minorEastAsia"/>
                <w:sz w:val="24"/>
                <w:szCs w:val="24"/>
              </w:rPr>
            </w:pPr>
            <w:r>
              <w:rPr>
                <w:rFonts w:hint="eastAsia" w:asciiTheme="minorEastAsia" w:hAnsiTheme="minorEastAsia" w:eastAsiaTheme="minorEastAsia"/>
                <w:sz w:val="24"/>
                <w:szCs w:val="24"/>
              </w:rPr>
              <w:t>7、依托电子凭证介质进行住院结算。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8"/>
              <w:adjustRightInd w:val="0"/>
              <w:snapToGrid w:val="0"/>
              <w:spacing w:line="360" w:lineRule="auto"/>
              <w:ind w:left="9"/>
              <w:jc w:val="center"/>
              <w:rPr>
                <w:rFonts w:asciiTheme="minorEastAsia" w:hAnsiTheme="minorEastAsia" w:eastAsiaTheme="minorEastAsia"/>
                <w:w w:val="99"/>
                <w:sz w:val="24"/>
                <w:szCs w:val="24"/>
              </w:rPr>
            </w:pPr>
            <w:r>
              <w:rPr>
                <w:rFonts w:asciiTheme="minorEastAsia" w:hAnsiTheme="minorEastAsia" w:eastAsiaTheme="minorEastAsia"/>
                <w:w w:val="99"/>
                <w:sz w:val="24"/>
                <w:szCs w:val="24"/>
              </w:rPr>
              <w:t>3</w:t>
            </w:r>
          </w:p>
        </w:tc>
        <w:tc>
          <w:tcPr>
            <w:tcW w:w="1843" w:type="dxa"/>
            <w:vAlign w:val="center"/>
          </w:tcPr>
          <w:p>
            <w:pPr>
              <w:pStyle w:val="8"/>
              <w:adjustRightInd w:val="0"/>
              <w:snapToGrid w:val="0"/>
              <w:spacing w:line="360" w:lineRule="auto"/>
              <w:jc w:val="both"/>
              <w:rPr>
                <w:rFonts w:asciiTheme="minorEastAsia" w:hAnsiTheme="minorEastAsia" w:eastAsiaTheme="minorEastAsia"/>
                <w:w w:val="99"/>
                <w:sz w:val="24"/>
                <w:szCs w:val="24"/>
              </w:rPr>
            </w:pPr>
            <w:r>
              <w:rPr>
                <w:rFonts w:hint="eastAsia" w:asciiTheme="minorEastAsia" w:hAnsiTheme="minorEastAsia" w:eastAsiaTheme="minorEastAsia"/>
                <w:sz w:val="24"/>
                <w:szCs w:val="24"/>
              </w:rPr>
              <w:t>DRGs功能</w:t>
            </w:r>
          </w:p>
        </w:tc>
        <w:tc>
          <w:tcPr>
            <w:tcW w:w="6662" w:type="dxa"/>
            <w:vAlign w:val="center"/>
          </w:tcPr>
          <w:p>
            <w:pPr>
              <w:pStyle w:val="8"/>
              <w:tabs>
                <w:tab w:val="left" w:pos="422"/>
              </w:tabs>
              <w:adjustRightInd w:val="0"/>
              <w:snapToGrid w:val="0"/>
              <w:spacing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1、为DRGs系统提供数据回写接口。</w:t>
            </w:r>
          </w:p>
          <w:p>
            <w:pPr>
              <w:pStyle w:val="8"/>
              <w:tabs>
                <w:tab w:val="left" w:pos="422"/>
              </w:tabs>
              <w:adjustRightInd w:val="0"/>
              <w:snapToGrid w:val="0"/>
              <w:spacing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2、配合医院</w:t>
            </w:r>
            <w:r>
              <w:rPr>
                <w:rFonts w:asciiTheme="minorEastAsia" w:hAnsiTheme="minorEastAsia" w:eastAsiaTheme="minorEastAsia"/>
                <w:sz w:val="24"/>
                <w:szCs w:val="24"/>
              </w:rPr>
              <w:t>DRG</w:t>
            </w:r>
            <w:r>
              <w:rPr>
                <w:rFonts w:hint="eastAsia" w:asciiTheme="minorEastAsia" w:hAnsiTheme="minorEastAsia" w:eastAsiaTheme="minorEastAsia"/>
                <w:sz w:val="24"/>
                <w:szCs w:val="24"/>
              </w:rPr>
              <w:t>s</w:t>
            </w:r>
            <w:r>
              <w:rPr>
                <w:rFonts w:asciiTheme="minorEastAsia" w:hAnsiTheme="minorEastAsia" w:eastAsiaTheme="minorEastAsia"/>
                <w:sz w:val="24"/>
                <w:szCs w:val="24"/>
              </w:rPr>
              <w:t>系统的建设</w:t>
            </w:r>
            <w:r>
              <w:rPr>
                <w:rFonts w:hint="eastAsia" w:asciiTheme="minorEastAsia" w:hAnsiTheme="minorEastAsia" w:eastAsiaTheme="minorEastAsia"/>
                <w:sz w:val="24"/>
                <w:szCs w:val="24"/>
              </w:rPr>
              <w:t>需求</w:t>
            </w:r>
            <w:r>
              <w:rPr>
                <w:rFonts w:asciiTheme="minorEastAsia" w:hAnsiTheme="minorEastAsia" w:eastAsiaTheme="minorEastAsia"/>
                <w:sz w:val="24"/>
                <w:szCs w:val="24"/>
              </w:rPr>
              <w:t>，提供系统建设所需的</w:t>
            </w:r>
            <w:r>
              <w:rPr>
                <w:rFonts w:hint="eastAsia" w:asciiTheme="minorEastAsia" w:hAnsiTheme="minorEastAsia" w:eastAsiaTheme="minorEastAsia"/>
                <w:sz w:val="24"/>
                <w:szCs w:val="24"/>
              </w:rPr>
              <w:t>医保</w:t>
            </w:r>
            <w:r>
              <w:rPr>
                <w:rFonts w:asciiTheme="minorEastAsia" w:hAnsiTheme="minorEastAsia" w:eastAsiaTheme="minorEastAsia"/>
                <w:sz w:val="24"/>
                <w:szCs w:val="24"/>
              </w:rPr>
              <w:t>数据</w:t>
            </w:r>
            <w:r>
              <w:rPr>
                <w:rFonts w:hint="eastAsia" w:asciiTheme="minorEastAsia" w:hAnsiTheme="minorEastAsia" w:eastAsiaTheme="minorEastAsia"/>
                <w:sz w:val="24"/>
                <w:szCs w:val="24"/>
              </w:rPr>
              <w:t>，包含结算明细和结算汇总。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8"/>
              <w:adjustRightInd w:val="0"/>
              <w:snapToGrid w:val="0"/>
              <w:spacing w:line="360" w:lineRule="auto"/>
              <w:ind w:left="-851" w:firstLine="974" w:firstLineChars="411"/>
              <w:jc w:val="center"/>
              <w:rPr>
                <w:rFonts w:asciiTheme="minorEastAsia" w:hAnsiTheme="minorEastAsia" w:eastAsiaTheme="minorEastAsia"/>
                <w:w w:val="99"/>
                <w:sz w:val="24"/>
                <w:szCs w:val="24"/>
              </w:rPr>
            </w:pPr>
            <w:r>
              <w:rPr>
                <w:rFonts w:asciiTheme="minorEastAsia" w:hAnsiTheme="minorEastAsia" w:eastAsiaTheme="minorEastAsia"/>
                <w:w w:val="99"/>
                <w:sz w:val="24"/>
                <w:szCs w:val="24"/>
              </w:rPr>
              <w:t>4</w:t>
            </w:r>
          </w:p>
        </w:tc>
        <w:tc>
          <w:tcPr>
            <w:tcW w:w="1843" w:type="dxa"/>
            <w:vAlign w:val="center"/>
          </w:tcPr>
          <w:p>
            <w:pPr>
              <w:pStyle w:val="8"/>
              <w:adjustRightInd w:val="0"/>
              <w:snapToGrid w:val="0"/>
              <w:spacing w:line="360" w:lineRule="auto"/>
              <w:jc w:val="both"/>
              <w:rPr>
                <w:rFonts w:asciiTheme="minorEastAsia" w:hAnsiTheme="minorEastAsia" w:eastAsiaTheme="minorEastAsia"/>
                <w:w w:val="99"/>
                <w:sz w:val="24"/>
                <w:szCs w:val="24"/>
              </w:rPr>
            </w:pPr>
            <w:r>
              <w:rPr>
                <w:rFonts w:hint="eastAsia" w:asciiTheme="minorEastAsia" w:hAnsiTheme="minorEastAsia" w:eastAsiaTheme="minorEastAsia"/>
                <w:sz w:val="24"/>
                <w:szCs w:val="24"/>
              </w:rPr>
              <w:t>慢性病审核功能</w:t>
            </w:r>
          </w:p>
        </w:tc>
        <w:tc>
          <w:tcPr>
            <w:tcW w:w="6662" w:type="dxa"/>
            <w:vAlign w:val="center"/>
          </w:tcPr>
          <w:p>
            <w:pPr>
              <w:pStyle w:val="8"/>
              <w:tabs>
                <w:tab w:val="left" w:pos="422"/>
              </w:tabs>
              <w:adjustRightInd w:val="0"/>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★1、西安职工门诊慢性病申请功能。</w:t>
            </w:r>
          </w:p>
          <w:p>
            <w:pPr>
              <w:pStyle w:val="8"/>
              <w:tabs>
                <w:tab w:val="left" w:pos="422"/>
              </w:tabs>
              <w:adjustRightInd w:val="0"/>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★2、西安城乡居民门诊慢性病申请功能。  </w:t>
            </w:r>
          </w:p>
          <w:p>
            <w:pPr>
              <w:pStyle w:val="8"/>
              <w:tabs>
                <w:tab w:val="left" w:pos="422"/>
              </w:tabs>
              <w:adjustRightInd w:val="0"/>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3、根据个人编号、身份证、姓名、时间进行慢性病申请资格本地数据查询统计功能。</w:t>
            </w:r>
          </w:p>
          <w:p>
            <w:pPr>
              <w:pStyle w:val="8"/>
              <w:tabs>
                <w:tab w:val="left" w:pos="422"/>
              </w:tabs>
              <w:adjustRightInd w:val="0"/>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4、根据医保个人编号进行慢性病申请资格医保数据同步新增功能。</w:t>
            </w:r>
          </w:p>
          <w:p>
            <w:pPr>
              <w:pStyle w:val="8"/>
              <w:tabs>
                <w:tab w:val="left" w:pos="422"/>
              </w:tabs>
              <w:adjustRightInd w:val="0"/>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5、根据医保个人编号进行慢性病申请资格医保数据同步更新修改功能。</w:t>
            </w:r>
          </w:p>
          <w:p>
            <w:pPr>
              <w:pStyle w:val="8"/>
              <w:tabs>
                <w:tab w:val="left" w:pos="422"/>
              </w:tabs>
              <w:adjustRightInd w:val="0"/>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6、根据医保个人编号进行慢性病申请资格审核状态数据同步更新功能。</w:t>
            </w:r>
          </w:p>
          <w:p>
            <w:pPr>
              <w:pStyle w:val="8"/>
              <w:tabs>
                <w:tab w:val="left" w:pos="422"/>
              </w:tabs>
              <w:adjustRightInd w:val="0"/>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7、慢性病资格申请增加必填字段校验。</w:t>
            </w:r>
          </w:p>
          <w:p>
            <w:pPr>
              <w:pStyle w:val="8"/>
              <w:tabs>
                <w:tab w:val="left" w:pos="422"/>
              </w:tabs>
              <w:adjustRightInd w:val="0"/>
              <w:snapToGrid w:val="0"/>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8</w:t>
            </w:r>
            <w:r>
              <w:rPr>
                <w:rFonts w:hint="eastAsia" w:asciiTheme="minorEastAsia" w:hAnsiTheme="minorEastAsia" w:eastAsiaTheme="minorEastAsia"/>
                <w:sz w:val="24"/>
                <w:szCs w:val="24"/>
              </w:rPr>
              <w:t>、根据医保个人编号进行慢性病申请资格撤销功能。</w:t>
            </w:r>
          </w:p>
          <w:p>
            <w:pPr>
              <w:pStyle w:val="8"/>
              <w:tabs>
                <w:tab w:val="left" w:pos="422"/>
              </w:tabs>
              <w:adjustRightInd w:val="0"/>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9、根据患者信息查询病种信息功能。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8"/>
              <w:adjustRightInd w:val="0"/>
              <w:snapToGrid w:val="0"/>
              <w:spacing w:line="360" w:lineRule="auto"/>
              <w:ind w:left="-851" w:firstLine="974" w:firstLineChars="411"/>
              <w:jc w:val="center"/>
              <w:rPr>
                <w:rFonts w:asciiTheme="minorEastAsia" w:hAnsiTheme="minorEastAsia" w:eastAsiaTheme="minorEastAsia"/>
                <w:w w:val="99"/>
                <w:sz w:val="24"/>
                <w:szCs w:val="24"/>
              </w:rPr>
            </w:pPr>
            <w:r>
              <w:rPr>
                <w:rFonts w:asciiTheme="minorEastAsia" w:hAnsiTheme="minorEastAsia" w:eastAsiaTheme="minorEastAsia"/>
                <w:w w:val="99"/>
                <w:sz w:val="24"/>
                <w:szCs w:val="24"/>
              </w:rPr>
              <w:t>5</w:t>
            </w:r>
          </w:p>
        </w:tc>
        <w:tc>
          <w:tcPr>
            <w:tcW w:w="1843" w:type="dxa"/>
            <w:vAlign w:val="center"/>
          </w:tcPr>
          <w:p>
            <w:pPr>
              <w:pStyle w:val="8"/>
              <w:adjustRightInd w:val="0"/>
              <w:snapToGrid w:val="0"/>
              <w:spacing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慢性病年度复审功能</w:t>
            </w:r>
          </w:p>
        </w:tc>
        <w:tc>
          <w:tcPr>
            <w:tcW w:w="6662" w:type="dxa"/>
            <w:vAlign w:val="center"/>
          </w:tcPr>
          <w:p>
            <w:pPr>
              <w:pStyle w:val="8"/>
              <w:tabs>
                <w:tab w:val="left" w:pos="422"/>
              </w:tabs>
              <w:adjustRightInd w:val="0"/>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1、西安职工门诊慢性病年度复审功能。</w:t>
            </w:r>
          </w:p>
          <w:p>
            <w:pPr>
              <w:pStyle w:val="8"/>
              <w:tabs>
                <w:tab w:val="left" w:pos="422"/>
              </w:tabs>
              <w:adjustRightInd w:val="0"/>
              <w:snapToGrid w:val="0"/>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、西安城乡居民门诊慢性病年度复审功能。</w:t>
            </w:r>
          </w:p>
          <w:p>
            <w:pPr>
              <w:pStyle w:val="8"/>
              <w:tabs>
                <w:tab w:val="left" w:pos="422"/>
              </w:tabs>
              <w:adjustRightInd w:val="0"/>
              <w:snapToGrid w:val="0"/>
              <w:spacing w:line="360" w:lineRule="auto"/>
              <w:jc w:val="both"/>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、审批慢性病病种增加社保执行办法字段校验。</w:t>
            </w:r>
          </w:p>
          <w:p>
            <w:pPr>
              <w:pStyle w:val="8"/>
              <w:tabs>
                <w:tab w:val="left" w:pos="422"/>
              </w:tabs>
              <w:adjustRightInd w:val="0"/>
              <w:snapToGrid w:val="0"/>
              <w:spacing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4、年度复审增加必填字段校验。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8"/>
              <w:adjustRightInd w:val="0"/>
              <w:snapToGrid w:val="0"/>
              <w:spacing w:line="360" w:lineRule="auto"/>
              <w:ind w:left="-851" w:firstLine="974" w:firstLineChars="411"/>
              <w:jc w:val="center"/>
              <w:rPr>
                <w:rFonts w:asciiTheme="minorEastAsia" w:hAnsiTheme="minorEastAsia" w:eastAsiaTheme="minorEastAsia"/>
                <w:w w:val="99"/>
                <w:sz w:val="24"/>
                <w:szCs w:val="24"/>
              </w:rPr>
            </w:pPr>
            <w:r>
              <w:rPr>
                <w:rFonts w:asciiTheme="minorEastAsia" w:hAnsiTheme="minorEastAsia" w:eastAsiaTheme="minorEastAsia"/>
                <w:w w:val="99"/>
                <w:sz w:val="24"/>
                <w:szCs w:val="24"/>
              </w:rPr>
              <w:t>6</w:t>
            </w:r>
          </w:p>
        </w:tc>
        <w:tc>
          <w:tcPr>
            <w:tcW w:w="1843" w:type="dxa"/>
            <w:vAlign w:val="center"/>
          </w:tcPr>
          <w:p>
            <w:pPr>
              <w:pStyle w:val="8"/>
              <w:adjustRightInd w:val="0"/>
              <w:snapToGrid w:val="0"/>
              <w:spacing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慢性病病种查询功能</w:t>
            </w:r>
          </w:p>
        </w:tc>
        <w:tc>
          <w:tcPr>
            <w:tcW w:w="6662" w:type="dxa"/>
            <w:vAlign w:val="center"/>
          </w:tcPr>
          <w:p>
            <w:pPr>
              <w:pStyle w:val="8"/>
              <w:tabs>
                <w:tab w:val="left" w:pos="422"/>
              </w:tabs>
              <w:adjustRightInd w:val="0"/>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1、开发职工、居民门诊慢性病病种、病种限额及病种申请年限的医保接口数据查询功能。</w:t>
            </w:r>
          </w:p>
          <w:p>
            <w:pPr>
              <w:pStyle w:val="8"/>
              <w:tabs>
                <w:tab w:val="left" w:pos="422"/>
              </w:tabs>
              <w:adjustRightInd w:val="0"/>
              <w:snapToGrid w:val="0"/>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、开发职工、居民门诊慢性病病种鉴定标准信息的医保接口数据查询功能。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8"/>
              <w:adjustRightInd w:val="0"/>
              <w:snapToGrid w:val="0"/>
              <w:spacing w:line="360" w:lineRule="auto"/>
              <w:ind w:left="-851" w:firstLine="974" w:firstLineChars="411"/>
              <w:jc w:val="center"/>
              <w:rPr>
                <w:rFonts w:asciiTheme="minorEastAsia" w:hAnsiTheme="minorEastAsia" w:eastAsiaTheme="minorEastAsia"/>
                <w:w w:val="99"/>
                <w:sz w:val="24"/>
                <w:szCs w:val="24"/>
              </w:rPr>
            </w:pPr>
            <w:r>
              <w:rPr>
                <w:rFonts w:asciiTheme="minorEastAsia" w:hAnsiTheme="minorEastAsia" w:eastAsiaTheme="minorEastAsia"/>
                <w:w w:val="99"/>
                <w:sz w:val="24"/>
                <w:szCs w:val="24"/>
              </w:rPr>
              <w:t>7</w:t>
            </w:r>
          </w:p>
        </w:tc>
        <w:tc>
          <w:tcPr>
            <w:tcW w:w="1843" w:type="dxa"/>
            <w:vAlign w:val="center"/>
          </w:tcPr>
          <w:p>
            <w:pPr>
              <w:pStyle w:val="8"/>
              <w:adjustRightInd w:val="0"/>
              <w:snapToGrid w:val="0"/>
              <w:spacing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慢性病结算</w:t>
            </w:r>
          </w:p>
        </w:tc>
        <w:tc>
          <w:tcPr>
            <w:tcW w:w="6662" w:type="dxa"/>
            <w:vAlign w:val="center"/>
          </w:tcPr>
          <w:p>
            <w:pPr>
              <w:pStyle w:val="8"/>
              <w:tabs>
                <w:tab w:val="left" w:pos="422"/>
              </w:tabs>
              <w:adjustRightInd w:val="0"/>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★1、职工门诊慢性病结算功能。</w:t>
            </w:r>
          </w:p>
          <w:p>
            <w:pPr>
              <w:pStyle w:val="8"/>
              <w:tabs>
                <w:tab w:val="left" w:pos="422"/>
              </w:tabs>
              <w:adjustRightInd w:val="0"/>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★2、城乡居民门诊慢性病结算功能。</w:t>
            </w:r>
          </w:p>
          <w:p>
            <w:pPr>
              <w:pStyle w:val="8"/>
              <w:tabs>
                <w:tab w:val="left" w:pos="422"/>
              </w:tabs>
              <w:adjustRightInd w:val="0"/>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3、医疗类别增加门诊慢性病信息。</w:t>
            </w:r>
          </w:p>
          <w:p>
            <w:pPr>
              <w:pStyle w:val="8"/>
              <w:tabs>
                <w:tab w:val="left" w:pos="422"/>
              </w:tabs>
              <w:adjustRightInd w:val="0"/>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4、根据医保人员信息增加展示门诊慢性病备案信息，展示病种编码、名称、开始时间、结束时间。</w:t>
            </w:r>
          </w:p>
          <w:p>
            <w:pPr>
              <w:pStyle w:val="8"/>
              <w:tabs>
                <w:tab w:val="left" w:pos="422"/>
              </w:tabs>
              <w:adjustRightInd w:val="0"/>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5、根据医保人员信息增加展示门诊慢性病限额信息</w:t>
            </w:r>
          </w:p>
          <w:p>
            <w:pPr>
              <w:pStyle w:val="8"/>
              <w:tabs>
                <w:tab w:val="left" w:pos="422"/>
              </w:tabs>
              <w:adjustRightInd w:val="0"/>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6、慢性病药品明细增加盒改片功能。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8"/>
              <w:adjustRightInd w:val="0"/>
              <w:snapToGrid w:val="0"/>
              <w:spacing w:line="360" w:lineRule="auto"/>
              <w:ind w:left="-851" w:firstLine="974" w:firstLineChars="411"/>
              <w:jc w:val="center"/>
              <w:rPr>
                <w:rFonts w:asciiTheme="minorEastAsia" w:hAnsiTheme="minorEastAsia" w:eastAsiaTheme="minorEastAsia"/>
                <w:w w:val="99"/>
                <w:sz w:val="24"/>
                <w:szCs w:val="24"/>
              </w:rPr>
            </w:pPr>
            <w:r>
              <w:rPr>
                <w:rFonts w:asciiTheme="minorEastAsia" w:hAnsiTheme="minorEastAsia" w:eastAsiaTheme="minorEastAsia"/>
                <w:w w:val="99"/>
                <w:sz w:val="24"/>
                <w:szCs w:val="24"/>
              </w:rPr>
              <w:t>8</w:t>
            </w:r>
          </w:p>
        </w:tc>
        <w:tc>
          <w:tcPr>
            <w:tcW w:w="1843" w:type="dxa"/>
            <w:vAlign w:val="center"/>
          </w:tcPr>
          <w:p>
            <w:pPr>
              <w:pStyle w:val="8"/>
              <w:adjustRightInd w:val="0"/>
              <w:snapToGrid w:val="0"/>
              <w:spacing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慢性病明细优化</w:t>
            </w:r>
          </w:p>
        </w:tc>
        <w:tc>
          <w:tcPr>
            <w:tcW w:w="6662" w:type="dxa"/>
            <w:vAlign w:val="center"/>
          </w:tcPr>
          <w:p>
            <w:pPr>
              <w:pStyle w:val="8"/>
              <w:tabs>
                <w:tab w:val="left" w:pos="422"/>
              </w:tabs>
              <w:adjustRightInd w:val="0"/>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1、慢性病明细增加收费类别，确保医保操作人员可以进行限制性用药审核。</w:t>
            </w:r>
          </w:p>
          <w:p>
            <w:pPr>
              <w:pStyle w:val="8"/>
              <w:tabs>
                <w:tab w:val="left" w:pos="422"/>
              </w:tabs>
              <w:adjustRightInd w:val="0"/>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2、将丙类明细在主界面明细列表中进行标红展示。</w:t>
            </w:r>
          </w:p>
          <w:p>
            <w:pPr>
              <w:pStyle w:val="8"/>
              <w:tabs>
                <w:tab w:val="left" w:pos="422"/>
              </w:tabs>
              <w:adjustRightInd w:val="0"/>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3、慢性病提取明细增加时间段限制，确保医保办操作人员可以根据时间段进行明细提取。</w:t>
            </w:r>
          </w:p>
          <w:p>
            <w:pPr>
              <w:pStyle w:val="8"/>
              <w:tabs>
                <w:tab w:val="left" w:pos="422"/>
              </w:tabs>
              <w:adjustRightInd w:val="0"/>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4、根据医保办要求，对个别限制性用药单独进行丙类展示。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8"/>
              <w:adjustRightInd w:val="0"/>
              <w:snapToGrid w:val="0"/>
              <w:spacing w:line="360" w:lineRule="auto"/>
              <w:ind w:left="-851" w:firstLine="974" w:firstLineChars="411"/>
              <w:jc w:val="center"/>
              <w:rPr>
                <w:rFonts w:asciiTheme="minorEastAsia" w:hAnsiTheme="minorEastAsia" w:eastAsiaTheme="minorEastAsia"/>
                <w:w w:val="99"/>
                <w:sz w:val="24"/>
                <w:szCs w:val="24"/>
              </w:rPr>
            </w:pPr>
            <w:r>
              <w:rPr>
                <w:rFonts w:asciiTheme="minorEastAsia" w:hAnsiTheme="minorEastAsia" w:eastAsiaTheme="minorEastAsia"/>
                <w:w w:val="99"/>
                <w:sz w:val="24"/>
                <w:szCs w:val="24"/>
              </w:rPr>
              <w:t>9</w:t>
            </w:r>
          </w:p>
        </w:tc>
        <w:tc>
          <w:tcPr>
            <w:tcW w:w="1843" w:type="dxa"/>
            <w:vAlign w:val="center"/>
          </w:tcPr>
          <w:p>
            <w:pPr>
              <w:pStyle w:val="8"/>
              <w:adjustRightInd w:val="0"/>
              <w:snapToGrid w:val="0"/>
              <w:spacing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特殊治疗备案</w:t>
            </w:r>
          </w:p>
        </w:tc>
        <w:tc>
          <w:tcPr>
            <w:tcW w:w="6662" w:type="dxa"/>
            <w:vAlign w:val="center"/>
          </w:tcPr>
          <w:p>
            <w:pPr>
              <w:pStyle w:val="8"/>
              <w:tabs>
                <w:tab w:val="left" w:pos="422"/>
              </w:tabs>
              <w:adjustRightInd w:val="0"/>
              <w:snapToGrid w:val="0"/>
              <w:spacing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1、省医保特殊治疗备案功能。</w:t>
            </w:r>
          </w:p>
          <w:p>
            <w:pPr>
              <w:pStyle w:val="8"/>
              <w:tabs>
                <w:tab w:val="left" w:pos="422"/>
              </w:tabs>
              <w:adjustRightInd w:val="0"/>
              <w:snapToGrid w:val="0"/>
              <w:spacing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2、高拍仪扫描申请单上传功能。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8"/>
              <w:adjustRightInd w:val="0"/>
              <w:snapToGrid w:val="0"/>
              <w:spacing w:line="360" w:lineRule="auto"/>
              <w:ind w:left="-851" w:firstLine="974" w:firstLineChars="411"/>
              <w:jc w:val="center"/>
              <w:rPr>
                <w:rFonts w:asciiTheme="minorEastAsia" w:hAnsiTheme="minorEastAsia" w:eastAsiaTheme="minorEastAsia"/>
                <w:w w:val="99"/>
                <w:sz w:val="24"/>
                <w:szCs w:val="24"/>
              </w:rPr>
            </w:pPr>
            <w:r>
              <w:rPr>
                <w:rFonts w:asciiTheme="minorEastAsia" w:hAnsiTheme="minorEastAsia" w:eastAsiaTheme="minorEastAsia"/>
                <w:w w:val="99"/>
                <w:sz w:val="24"/>
                <w:szCs w:val="24"/>
              </w:rPr>
              <w:t>10</w:t>
            </w:r>
          </w:p>
        </w:tc>
        <w:tc>
          <w:tcPr>
            <w:tcW w:w="1843" w:type="dxa"/>
            <w:vAlign w:val="center"/>
          </w:tcPr>
          <w:p>
            <w:pPr>
              <w:pStyle w:val="8"/>
              <w:adjustRightInd w:val="0"/>
              <w:snapToGrid w:val="0"/>
              <w:spacing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飞行检查</w:t>
            </w:r>
          </w:p>
        </w:tc>
        <w:tc>
          <w:tcPr>
            <w:tcW w:w="6662" w:type="dxa"/>
            <w:vAlign w:val="center"/>
          </w:tcPr>
          <w:p>
            <w:pPr>
              <w:pStyle w:val="8"/>
              <w:tabs>
                <w:tab w:val="left" w:pos="422"/>
              </w:tabs>
              <w:adjustRightInd w:val="0"/>
              <w:snapToGrid w:val="0"/>
              <w:spacing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1、提供院内药品目录数据信息。</w:t>
            </w:r>
          </w:p>
          <w:p>
            <w:pPr>
              <w:pStyle w:val="8"/>
              <w:tabs>
                <w:tab w:val="left" w:pos="422"/>
              </w:tabs>
              <w:adjustRightInd w:val="0"/>
              <w:snapToGrid w:val="0"/>
              <w:spacing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2、提供院内服务项目目录数据信息。</w:t>
            </w:r>
          </w:p>
          <w:p>
            <w:pPr>
              <w:pStyle w:val="8"/>
              <w:tabs>
                <w:tab w:val="left" w:pos="422"/>
              </w:tabs>
              <w:adjustRightInd w:val="0"/>
              <w:snapToGrid w:val="0"/>
              <w:spacing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3、提供院内医用耗材目录数据信息。</w:t>
            </w:r>
          </w:p>
          <w:p>
            <w:pPr>
              <w:pStyle w:val="8"/>
              <w:tabs>
                <w:tab w:val="left" w:pos="422"/>
              </w:tabs>
              <w:adjustRightInd w:val="0"/>
              <w:snapToGrid w:val="0"/>
              <w:spacing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★4、提供住院结算主单的所有数据信息。</w:t>
            </w:r>
          </w:p>
          <w:p>
            <w:pPr>
              <w:pStyle w:val="8"/>
              <w:tabs>
                <w:tab w:val="left" w:pos="422"/>
              </w:tabs>
              <w:adjustRightInd w:val="0"/>
              <w:snapToGrid w:val="0"/>
              <w:spacing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5、提供住院病案首页的所有数据信息。</w:t>
            </w:r>
          </w:p>
          <w:p>
            <w:pPr>
              <w:pStyle w:val="8"/>
              <w:tabs>
                <w:tab w:val="left" w:pos="422"/>
              </w:tabs>
              <w:adjustRightInd w:val="0"/>
              <w:snapToGrid w:val="0"/>
              <w:spacing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★6、提供住院明细的所有数据信息。</w:t>
            </w:r>
          </w:p>
          <w:p>
            <w:pPr>
              <w:pStyle w:val="8"/>
              <w:tabs>
                <w:tab w:val="left" w:pos="422"/>
              </w:tabs>
              <w:adjustRightInd w:val="0"/>
              <w:snapToGrid w:val="0"/>
              <w:spacing w:line="360" w:lineRule="auto"/>
              <w:jc w:val="both"/>
              <w:rPr>
                <w:rFonts w:asciiTheme="minorEastAsia" w:hAnsiTheme="minorEastAsia" w:eastAsiaTheme="minorEastAsia"/>
                <w:sz w:val="24"/>
                <w:szCs w:val="24"/>
              </w:rPr>
            </w:pPr>
            <w:r>
              <w:rPr>
                <w:rFonts w:asciiTheme="minorEastAsia" w:hAnsiTheme="minorEastAsia" w:eastAsiaTheme="minorEastAsia"/>
                <w:sz w:val="24"/>
                <w:szCs w:val="24"/>
              </w:rPr>
              <w:t>7</w:t>
            </w:r>
            <w:r>
              <w:rPr>
                <w:rFonts w:hint="eastAsia" w:asciiTheme="minorEastAsia" w:hAnsiTheme="minorEastAsia" w:eastAsiaTheme="minorEastAsia"/>
                <w:sz w:val="24"/>
                <w:szCs w:val="24"/>
              </w:rPr>
              <w:t>、提供检查检验结果的所有数据信息。</w:t>
            </w:r>
          </w:p>
          <w:p>
            <w:pPr>
              <w:pStyle w:val="8"/>
              <w:tabs>
                <w:tab w:val="left" w:pos="422"/>
              </w:tabs>
              <w:adjustRightInd w:val="0"/>
              <w:snapToGrid w:val="0"/>
              <w:spacing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★8、提供门诊结算主单的所有数据信息。</w:t>
            </w:r>
          </w:p>
          <w:p>
            <w:pPr>
              <w:pStyle w:val="8"/>
              <w:tabs>
                <w:tab w:val="left" w:pos="422"/>
              </w:tabs>
              <w:adjustRightInd w:val="0"/>
              <w:snapToGrid w:val="0"/>
              <w:spacing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★9、提供门诊结算明细的所有数据信息。</w:t>
            </w:r>
          </w:p>
          <w:p>
            <w:pPr>
              <w:pStyle w:val="8"/>
              <w:tabs>
                <w:tab w:val="left" w:pos="422"/>
              </w:tabs>
              <w:adjustRightInd w:val="0"/>
              <w:snapToGrid w:val="0"/>
              <w:spacing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0</w:t>
            </w:r>
            <w:r>
              <w:rPr>
                <w:rFonts w:hint="eastAsia" w:asciiTheme="minorEastAsia" w:hAnsiTheme="minorEastAsia" w:eastAsiaTheme="minorEastAsia"/>
                <w:sz w:val="24"/>
                <w:szCs w:val="24"/>
              </w:rPr>
              <w:t>、对各个字段的释义、必填项、顺序进行针对性的分析和提取。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8"/>
              <w:adjustRightInd w:val="0"/>
              <w:snapToGrid w:val="0"/>
              <w:spacing w:line="360" w:lineRule="auto"/>
              <w:ind w:left="9"/>
              <w:jc w:val="center"/>
              <w:rPr>
                <w:rFonts w:asciiTheme="minorEastAsia" w:hAnsiTheme="minorEastAsia" w:eastAsiaTheme="minorEastAsia"/>
                <w:w w:val="99"/>
                <w:sz w:val="24"/>
                <w:szCs w:val="24"/>
              </w:rPr>
            </w:pPr>
            <w:r>
              <w:rPr>
                <w:rFonts w:asciiTheme="minorEastAsia" w:hAnsiTheme="minorEastAsia" w:eastAsiaTheme="minorEastAsia"/>
                <w:w w:val="99"/>
                <w:sz w:val="24"/>
                <w:szCs w:val="24"/>
              </w:rPr>
              <w:t>11</w:t>
            </w:r>
          </w:p>
        </w:tc>
        <w:tc>
          <w:tcPr>
            <w:tcW w:w="1843" w:type="dxa"/>
            <w:vAlign w:val="center"/>
          </w:tcPr>
          <w:p>
            <w:pPr>
              <w:pStyle w:val="8"/>
              <w:adjustRightInd w:val="0"/>
              <w:snapToGrid w:val="0"/>
              <w:spacing w:line="360" w:lineRule="auto"/>
              <w:ind w:left="9" w:right="87"/>
              <w:jc w:val="both"/>
              <w:rPr>
                <w:rFonts w:asciiTheme="minorEastAsia" w:hAnsiTheme="minorEastAsia" w:eastAsiaTheme="minorEastAsia"/>
                <w:sz w:val="24"/>
                <w:szCs w:val="24"/>
              </w:rPr>
            </w:pPr>
            <w:r>
              <w:rPr>
                <w:rFonts w:hint="eastAsia" w:asciiTheme="minorEastAsia" w:hAnsiTheme="minorEastAsia" w:eastAsiaTheme="minorEastAsia"/>
                <w:sz w:val="24"/>
                <w:szCs w:val="24"/>
              </w:rPr>
              <w:t>#线上进行核算检测结算</w:t>
            </w:r>
          </w:p>
        </w:tc>
        <w:tc>
          <w:tcPr>
            <w:tcW w:w="6662" w:type="dxa"/>
            <w:vAlign w:val="center"/>
          </w:tcPr>
          <w:p>
            <w:pPr>
              <w:pStyle w:val="8"/>
              <w:numPr>
                <w:ilvl w:val="0"/>
                <w:numId w:val="1"/>
              </w:numPr>
              <w:adjustRightInd w:val="0"/>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线上人员信息校验功能。</w:t>
            </w:r>
          </w:p>
          <w:p>
            <w:pPr>
              <w:pStyle w:val="8"/>
              <w:numPr>
                <w:ilvl w:val="0"/>
                <w:numId w:val="1"/>
              </w:numPr>
              <w:adjustRightInd w:val="0"/>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线上人员信息查询功能。</w:t>
            </w:r>
          </w:p>
          <w:p>
            <w:pPr>
              <w:pStyle w:val="8"/>
              <w:numPr>
                <w:ilvl w:val="0"/>
                <w:numId w:val="1"/>
              </w:numPr>
              <w:adjustRightInd w:val="0"/>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线上明细提取上传功能。</w:t>
            </w:r>
          </w:p>
          <w:p>
            <w:pPr>
              <w:pStyle w:val="8"/>
              <w:adjustRightInd w:val="0"/>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4</w:t>
            </w:r>
            <w:r>
              <w:rPr>
                <w:rFonts w:hint="eastAsia" w:asciiTheme="minorEastAsia" w:hAnsiTheme="minorEastAsia" w:eastAsiaTheme="minorEastAsia"/>
                <w:sz w:val="24"/>
                <w:szCs w:val="24"/>
              </w:rPr>
              <w:t>、线上核酸检测结算功能。</w:t>
            </w:r>
          </w:p>
          <w:p>
            <w:pPr>
              <w:pStyle w:val="8"/>
              <w:adjustRightInd w:val="0"/>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5、线上结算数据回写功能。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8"/>
              <w:adjustRightInd w:val="0"/>
              <w:snapToGrid w:val="0"/>
              <w:spacing w:line="360" w:lineRule="auto"/>
              <w:ind w:left="9"/>
              <w:jc w:val="center"/>
              <w:rPr>
                <w:rFonts w:asciiTheme="minorEastAsia" w:hAnsiTheme="minorEastAsia" w:eastAsiaTheme="minorEastAsia"/>
                <w:w w:val="99"/>
                <w:sz w:val="24"/>
                <w:szCs w:val="24"/>
              </w:rPr>
            </w:pPr>
            <w:r>
              <w:rPr>
                <w:rFonts w:hint="eastAsia" w:asciiTheme="minorEastAsia" w:hAnsiTheme="minorEastAsia" w:eastAsiaTheme="minorEastAsia"/>
                <w:w w:val="99"/>
                <w:sz w:val="24"/>
                <w:szCs w:val="24"/>
              </w:rPr>
              <w:t>1</w:t>
            </w:r>
            <w:r>
              <w:rPr>
                <w:rFonts w:asciiTheme="minorEastAsia" w:hAnsiTheme="minorEastAsia" w:eastAsiaTheme="minorEastAsia"/>
                <w:w w:val="99"/>
                <w:sz w:val="24"/>
                <w:szCs w:val="24"/>
              </w:rPr>
              <w:t>2</w:t>
            </w:r>
          </w:p>
        </w:tc>
        <w:tc>
          <w:tcPr>
            <w:tcW w:w="1843" w:type="dxa"/>
            <w:vAlign w:val="center"/>
          </w:tcPr>
          <w:p>
            <w:pPr>
              <w:pStyle w:val="8"/>
              <w:adjustRightInd w:val="0"/>
              <w:snapToGrid w:val="0"/>
              <w:spacing w:line="360" w:lineRule="auto"/>
              <w:ind w:left="9" w:right="87"/>
              <w:jc w:val="both"/>
              <w:rPr>
                <w:rFonts w:asciiTheme="minorEastAsia" w:hAnsiTheme="minorEastAsia" w:eastAsiaTheme="minorEastAsia"/>
                <w:sz w:val="24"/>
                <w:szCs w:val="24"/>
              </w:rPr>
            </w:pPr>
            <w:r>
              <w:rPr>
                <w:rFonts w:hint="eastAsia" w:asciiTheme="minorEastAsia" w:hAnsiTheme="minorEastAsia" w:eastAsiaTheme="minorEastAsia"/>
                <w:sz w:val="24"/>
                <w:szCs w:val="24"/>
              </w:rPr>
              <w:t>优化功能</w:t>
            </w:r>
          </w:p>
        </w:tc>
        <w:tc>
          <w:tcPr>
            <w:tcW w:w="6662" w:type="dxa"/>
            <w:vAlign w:val="center"/>
          </w:tcPr>
          <w:p>
            <w:pPr>
              <w:pStyle w:val="8"/>
              <w:adjustRightInd w:val="0"/>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1、处理住院药品盒改片明细金额问题。</w:t>
            </w:r>
          </w:p>
          <w:p>
            <w:pPr>
              <w:pStyle w:val="8"/>
              <w:adjustRightInd w:val="0"/>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2、取消登记时姓名一致校验功能。</w:t>
            </w:r>
          </w:p>
          <w:p>
            <w:pPr>
              <w:pStyle w:val="8"/>
              <w:adjustRightInd w:val="0"/>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3、特药备案页面增加拒绝原因。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8"/>
              <w:adjustRightInd w:val="0"/>
              <w:snapToGrid w:val="0"/>
              <w:spacing w:line="360" w:lineRule="auto"/>
              <w:ind w:left="9"/>
              <w:jc w:val="center"/>
              <w:rPr>
                <w:rFonts w:asciiTheme="minorEastAsia" w:hAnsiTheme="minorEastAsia" w:eastAsiaTheme="minorEastAsia"/>
                <w:w w:val="99"/>
                <w:sz w:val="24"/>
                <w:szCs w:val="24"/>
              </w:rPr>
            </w:pPr>
            <w:r>
              <w:rPr>
                <w:rFonts w:hint="eastAsia" w:asciiTheme="minorEastAsia" w:hAnsiTheme="minorEastAsia" w:eastAsiaTheme="minorEastAsia"/>
                <w:w w:val="99"/>
                <w:sz w:val="24"/>
                <w:szCs w:val="24"/>
              </w:rPr>
              <w:t>1</w:t>
            </w:r>
            <w:r>
              <w:rPr>
                <w:rFonts w:asciiTheme="minorEastAsia" w:hAnsiTheme="minorEastAsia" w:eastAsiaTheme="minorEastAsia"/>
                <w:w w:val="99"/>
                <w:sz w:val="24"/>
                <w:szCs w:val="24"/>
              </w:rPr>
              <w:t>3</w:t>
            </w:r>
          </w:p>
        </w:tc>
        <w:tc>
          <w:tcPr>
            <w:tcW w:w="1843" w:type="dxa"/>
            <w:vAlign w:val="center"/>
          </w:tcPr>
          <w:p>
            <w:pPr>
              <w:pStyle w:val="8"/>
              <w:adjustRightInd w:val="0"/>
              <w:snapToGrid w:val="0"/>
              <w:spacing w:line="360" w:lineRule="auto"/>
              <w:ind w:left="9" w:right="87"/>
              <w:jc w:val="both"/>
              <w:rPr>
                <w:rFonts w:asciiTheme="minorEastAsia" w:hAnsiTheme="minorEastAsia" w:eastAsiaTheme="minorEastAsia"/>
                <w:sz w:val="24"/>
                <w:szCs w:val="24"/>
              </w:rPr>
            </w:pPr>
            <w:r>
              <w:rPr>
                <w:rFonts w:hint="eastAsia" w:asciiTheme="minorEastAsia" w:hAnsiTheme="minorEastAsia" w:eastAsiaTheme="minorEastAsia"/>
                <w:sz w:val="24"/>
                <w:szCs w:val="24"/>
              </w:rPr>
              <w:t>结算单病种提示</w:t>
            </w:r>
          </w:p>
        </w:tc>
        <w:tc>
          <w:tcPr>
            <w:tcW w:w="6662" w:type="dxa"/>
            <w:vAlign w:val="center"/>
          </w:tcPr>
          <w:p>
            <w:pPr>
              <w:pStyle w:val="8"/>
              <w:numPr>
                <w:ilvl w:val="0"/>
                <w:numId w:val="2"/>
              </w:numPr>
              <w:adjustRightInd w:val="0"/>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西安单病种数据信息导入。</w:t>
            </w:r>
          </w:p>
          <w:p>
            <w:pPr>
              <w:pStyle w:val="8"/>
              <w:numPr>
                <w:ilvl w:val="0"/>
                <w:numId w:val="2"/>
              </w:numPr>
              <w:adjustRightInd w:val="0"/>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结算单病种时根据病种信息以及本地明细信息进行数据校验和界面提示。</w:t>
            </w:r>
          </w:p>
        </w:tc>
      </w:tr>
    </w:tbl>
    <w:p>
      <w:pPr>
        <w:rPr>
          <w:rFonts w:asciiTheme="minorEastAsia" w:hAnsiTheme="minorEastAsia" w:eastAsiaTheme="minorEastAsia"/>
          <w:sz w:val="24"/>
          <w:szCs w:val="24"/>
        </w:rPr>
      </w:pPr>
      <w:bookmarkStart w:id="1" w:name="_GoBack"/>
      <w:bookmarkEnd w:id="1"/>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997A3B"/>
    <w:multiLevelType w:val="multilevel"/>
    <w:tmpl w:val="08997A3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017476C"/>
    <w:multiLevelType w:val="multilevel"/>
    <w:tmpl w:val="5017476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15881"/>
    <w:rsid w:val="000037D1"/>
    <w:rsid w:val="00006C91"/>
    <w:rsid w:val="00020618"/>
    <w:rsid w:val="00022591"/>
    <w:rsid w:val="00023307"/>
    <w:rsid w:val="00041429"/>
    <w:rsid w:val="00062240"/>
    <w:rsid w:val="00080DA9"/>
    <w:rsid w:val="00092324"/>
    <w:rsid w:val="000A223B"/>
    <w:rsid w:val="000B5D09"/>
    <w:rsid w:val="000D74E3"/>
    <w:rsid w:val="000E0F38"/>
    <w:rsid w:val="000E2AAC"/>
    <w:rsid w:val="00100166"/>
    <w:rsid w:val="0011631F"/>
    <w:rsid w:val="00127058"/>
    <w:rsid w:val="001358FE"/>
    <w:rsid w:val="00145410"/>
    <w:rsid w:val="00165C4F"/>
    <w:rsid w:val="00186374"/>
    <w:rsid w:val="001922E3"/>
    <w:rsid w:val="00192599"/>
    <w:rsid w:val="00192860"/>
    <w:rsid w:val="001B3305"/>
    <w:rsid w:val="001B3855"/>
    <w:rsid w:val="001B64A4"/>
    <w:rsid w:val="001C49CD"/>
    <w:rsid w:val="001D592F"/>
    <w:rsid w:val="001E005C"/>
    <w:rsid w:val="001F03E9"/>
    <w:rsid w:val="001F53CD"/>
    <w:rsid w:val="00235FB0"/>
    <w:rsid w:val="00245D27"/>
    <w:rsid w:val="00271148"/>
    <w:rsid w:val="00273145"/>
    <w:rsid w:val="00297128"/>
    <w:rsid w:val="002A303E"/>
    <w:rsid w:val="002B45C9"/>
    <w:rsid w:val="002B67B1"/>
    <w:rsid w:val="002B6A06"/>
    <w:rsid w:val="002C2545"/>
    <w:rsid w:val="002C5EF3"/>
    <w:rsid w:val="002C7046"/>
    <w:rsid w:val="002D4D2F"/>
    <w:rsid w:val="002E6DD0"/>
    <w:rsid w:val="003234B2"/>
    <w:rsid w:val="00334252"/>
    <w:rsid w:val="00363A79"/>
    <w:rsid w:val="003654D4"/>
    <w:rsid w:val="00390BF9"/>
    <w:rsid w:val="00393AF3"/>
    <w:rsid w:val="00393F4A"/>
    <w:rsid w:val="003B1C46"/>
    <w:rsid w:val="003C4AD7"/>
    <w:rsid w:val="003F0678"/>
    <w:rsid w:val="003F5FA6"/>
    <w:rsid w:val="004047B7"/>
    <w:rsid w:val="00404EAD"/>
    <w:rsid w:val="00416C7B"/>
    <w:rsid w:val="004410DA"/>
    <w:rsid w:val="00451FFE"/>
    <w:rsid w:val="0049531F"/>
    <w:rsid w:val="004F2544"/>
    <w:rsid w:val="004F4A96"/>
    <w:rsid w:val="00502559"/>
    <w:rsid w:val="00512A91"/>
    <w:rsid w:val="00513329"/>
    <w:rsid w:val="00515E8D"/>
    <w:rsid w:val="00517635"/>
    <w:rsid w:val="005B170C"/>
    <w:rsid w:val="005C3AA1"/>
    <w:rsid w:val="005D6612"/>
    <w:rsid w:val="005D706B"/>
    <w:rsid w:val="005D7073"/>
    <w:rsid w:val="005E0A10"/>
    <w:rsid w:val="005E17C7"/>
    <w:rsid w:val="005F6F73"/>
    <w:rsid w:val="006212BB"/>
    <w:rsid w:val="00665735"/>
    <w:rsid w:val="00676ED6"/>
    <w:rsid w:val="0069496E"/>
    <w:rsid w:val="006A3C91"/>
    <w:rsid w:val="006A7170"/>
    <w:rsid w:val="006B0574"/>
    <w:rsid w:val="006B26BD"/>
    <w:rsid w:val="006C1C5F"/>
    <w:rsid w:val="0070280B"/>
    <w:rsid w:val="00714F7C"/>
    <w:rsid w:val="00715881"/>
    <w:rsid w:val="00726628"/>
    <w:rsid w:val="007276CA"/>
    <w:rsid w:val="007279BF"/>
    <w:rsid w:val="00743A50"/>
    <w:rsid w:val="007478F3"/>
    <w:rsid w:val="00750BF6"/>
    <w:rsid w:val="00754219"/>
    <w:rsid w:val="00757AB3"/>
    <w:rsid w:val="0076374E"/>
    <w:rsid w:val="00791A05"/>
    <w:rsid w:val="0079402C"/>
    <w:rsid w:val="007A63A0"/>
    <w:rsid w:val="007B0169"/>
    <w:rsid w:val="007D472C"/>
    <w:rsid w:val="007E177D"/>
    <w:rsid w:val="00812916"/>
    <w:rsid w:val="008153B1"/>
    <w:rsid w:val="00871F04"/>
    <w:rsid w:val="008912CE"/>
    <w:rsid w:val="00895581"/>
    <w:rsid w:val="008C2F68"/>
    <w:rsid w:val="008C6D4D"/>
    <w:rsid w:val="009164C1"/>
    <w:rsid w:val="009418AC"/>
    <w:rsid w:val="0095289F"/>
    <w:rsid w:val="00973783"/>
    <w:rsid w:val="009851EC"/>
    <w:rsid w:val="009A3EB4"/>
    <w:rsid w:val="009C5E32"/>
    <w:rsid w:val="009E43DA"/>
    <w:rsid w:val="00A11FEF"/>
    <w:rsid w:val="00A17795"/>
    <w:rsid w:val="00A24728"/>
    <w:rsid w:val="00A257D8"/>
    <w:rsid w:val="00A4083C"/>
    <w:rsid w:val="00A572B5"/>
    <w:rsid w:val="00A573BC"/>
    <w:rsid w:val="00A64597"/>
    <w:rsid w:val="00A7063B"/>
    <w:rsid w:val="00A73F87"/>
    <w:rsid w:val="00A91F9F"/>
    <w:rsid w:val="00AA4CBA"/>
    <w:rsid w:val="00AA7D4B"/>
    <w:rsid w:val="00AE0614"/>
    <w:rsid w:val="00AE0D64"/>
    <w:rsid w:val="00AE3B7F"/>
    <w:rsid w:val="00AE69EA"/>
    <w:rsid w:val="00AF0BE3"/>
    <w:rsid w:val="00AF7FC7"/>
    <w:rsid w:val="00B01331"/>
    <w:rsid w:val="00B13159"/>
    <w:rsid w:val="00B17DFF"/>
    <w:rsid w:val="00B26153"/>
    <w:rsid w:val="00B36867"/>
    <w:rsid w:val="00B47958"/>
    <w:rsid w:val="00B55E57"/>
    <w:rsid w:val="00B67CE0"/>
    <w:rsid w:val="00B70D90"/>
    <w:rsid w:val="00B9295D"/>
    <w:rsid w:val="00B94D24"/>
    <w:rsid w:val="00BD56D7"/>
    <w:rsid w:val="00BF6951"/>
    <w:rsid w:val="00C07E3A"/>
    <w:rsid w:val="00C1154A"/>
    <w:rsid w:val="00C21809"/>
    <w:rsid w:val="00C2774E"/>
    <w:rsid w:val="00C40D51"/>
    <w:rsid w:val="00C55195"/>
    <w:rsid w:val="00C558CA"/>
    <w:rsid w:val="00C752DE"/>
    <w:rsid w:val="00C802FC"/>
    <w:rsid w:val="00C816B0"/>
    <w:rsid w:val="00C925FD"/>
    <w:rsid w:val="00C96766"/>
    <w:rsid w:val="00C97543"/>
    <w:rsid w:val="00CA5408"/>
    <w:rsid w:val="00CB6245"/>
    <w:rsid w:val="00CC2A12"/>
    <w:rsid w:val="00CE3C43"/>
    <w:rsid w:val="00CF567B"/>
    <w:rsid w:val="00D33114"/>
    <w:rsid w:val="00D4303A"/>
    <w:rsid w:val="00D879D0"/>
    <w:rsid w:val="00DB1770"/>
    <w:rsid w:val="00DC03B4"/>
    <w:rsid w:val="00DC0674"/>
    <w:rsid w:val="00DC0B85"/>
    <w:rsid w:val="00DD0DC6"/>
    <w:rsid w:val="00DE528D"/>
    <w:rsid w:val="00E0449C"/>
    <w:rsid w:val="00E0546B"/>
    <w:rsid w:val="00E17B88"/>
    <w:rsid w:val="00E24E85"/>
    <w:rsid w:val="00E37B64"/>
    <w:rsid w:val="00E4662C"/>
    <w:rsid w:val="00E52107"/>
    <w:rsid w:val="00E56524"/>
    <w:rsid w:val="00E6379B"/>
    <w:rsid w:val="00E83B07"/>
    <w:rsid w:val="00E9305C"/>
    <w:rsid w:val="00ED220F"/>
    <w:rsid w:val="00ED7AEE"/>
    <w:rsid w:val="00F10534"/>
    <w:rsid w:val="00F12F23"/>
    <w:rsid w:val="00F20FB1"/>
    <w:rsid w:val="00F27448"/>
    <w:rsid w:val="00F51228"/>
    <w:rsid w:val="00F51B99"/>
    <w:rsid w:val="00F61F12"/>
    <w:rsid w:val="00F63AFC"/>
    <w:rsid w:val="00F75087"/>
    <w:rsid w:val="00FB4CD5"/>
    <w:rsid w:val="00FE154C"/>
    <w:rsid w:val="0D310F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widowControl/>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widowControl/>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 w:type="paragraph" w:customStyle="1" w:styleId="8">
    <w:name w:val="Table Paragraph"/>
    <w:basedOn w:val="1"/>
    <w:qFormat/>
    <w:uiPriority w:val="1"/>
    <w:pPr>
      <w:autoSpaceDE w:val="0"/>
      <w:autoSpaceDN w:val="0"/>
      <w:jc w:val="left"/>
    </w:pPr>
    <w:rPr>
      <w:rFonts w:ascii="仿宋" w:hAnsi="仿宋" w:eastAsia="仿宋" w:cs="仿宋"/>
      <w:kern w:val="0"/>
      <w:sz w:val="22"/>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FMMU</Company>
  <Pages>3</Pages>
  <Words>249</Words>
  <Characters>1420</Characters>
  <Lines>11</Lines>
  <Paragraphs>3</Paragraphs>
  <TotalTime>171</TotalTime>
  <ScaleCrop>false</ScaleCrop>
  <LinksUpToDate>false</LinksUpToDate>
  <CharactersWithSpaces>1666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2019-11-07T10:33:00Z</dcterms:created>
  <dc:creator>个人用户</dc:creator>
  <cp:lastModifiedBy>S.N</cp:lastModifiedBy>
  <cp:lastPrinted>2019-11-12T01:11:00Z</cp:lastPrinted>
  <dcterms:modified xsi:type="dcterms:W3CDTF">2021-12-24T00:24:35Z</dcterms:modified>
  <cp:revision>317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F40C73B24777420F84FB05244599572F</vt:lpwstr>
  </property>
</Properties>
</file>