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844"/>
        <w:gridCol w:w="7095"/>
      </w:tblGrid>
      <w:tr w:rsidR="00846DB2" w:rsidRPr="00B75876" w14:paraId="51C4C03D" w14:textId="77777777" w:rsidTr="00846DB2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14:paraId="62293182" w14:textId="194FED4C" w:rsidR="00846DB2" w:rsidRPr="00B75876" w:rsidRDefault="00846DB2" w:rsidP="00846DB2">
            <w:pPr>
              <w:rPr>
                <w:rFonts w:ascii="等线" w:eastAsia="等线" w:hAnsi="等线"/>
                <w:b/>
                <w:bCs/>
              </w:rPr>
            </w:pPr>
            <w:r w:rsidRPr="00B75876">
              <w:rPr>
                <w:rFonts w:ascii="等线" w:eastAsia="等线" w:hAnsi="等线" w:hint="eastAsia"/>
                <w:b/>
                <w:bCs/>
              </w:rPr>
              <w:t>设备名称</w:t>
            </w:r>
          </w:p>
        </w:tc>
        <w:tc>
          <w:tcPr>
            <w:tcW w:w="7095" w:type="dxa"/>
            <w:vAlign w:val="center"/>
          </w:tcPr>
          <w:p w14:paraId="615D4248" w14:textId="49C457C9" w:rsidR="00846DB2" w:rsidRPr="00B75876" w:rsidRDefault="00846DB2" w:rsidP="00846DB2">
            <w:pPr>
              <w:rPr>
                <w:rFonts w:ascii="等线" w:eastAsia="等线" w:hAnsi="等线"/>
                <w:b/>
                <w:bCs/>
              </w:rPr>
            </w:pPr>
            <w:r w:rsidRPr="00846DB2">
              <w:rPr>
                <w:rFonts w:ascii="等线" w:eastAsia="等线" w:hAnsi="等线" w:hint="eastAsia"/>
                <w:b/>
                <w:bCs/>
              </w:rPr>
              <w:t>核酸采样安全方舱</w:t>
            </w:r>
          </w:p>
        </w:tc>
      </w:tr>
      <w:tr w:rsidR="00846DB2" w:rsidRPr="00B75876" w14:paraId="1ADBB63F" w14:textId="77777777" w:rsidTr="00846DB2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14:paraId="040FB636" w14:textId="2A4F3C9A" w:rsidR="00846DB2" w:rsidRPr="00B75876" w:rsidRDefault="00846DB2" w:rsidP="00846DB2">
            <w:pPr>
              <w:rPr>
                <w:rFonts w:ascii="等线" w:eastAsia="等线" w:hAnsi="等线"/>
                <w:b/>
                <w:bCs/>
              </w:rPr>
            </w:pPr>
            <w:r w:rsidRPr="00B75876">
              <w:rPr>
                <w:rFonts w:ascii="等线" w:eastAsia="等线" w:hAnsi="等线" w:hint="eastAsia"/>
                <w:b/>
                <w:bCs/>
              </w:rPr>
              <w:t>项目编号</w:t>
            </w:r>
          </w:p>
        </w:tc>
        <w:tc>
          <w:tcPr>
            <w:tcW w:w="7095" w:type="dxa"/>
            <w:vAlign w:val="center"/>
          </w:tcPr>
          <w:p w14:paraId="69CDE51F" w14:textId="56283BDF" w:rsidR="00846DB2" w:rsidRPr="00B75876" w:rsidRDefault="00F672C2" w:rsidP="00846DB2">
            <w:pPr>
              <w:rPr>
                <w:rFonts w:ascii="等线" w:eastAsia="等线" w:hAnsi="等线"/>
                <w:b/>
                <w:bCs/>
              </w:rPr>
            </w:pPr>
            <w:r w:rsidRPr="00F672C2">
              <w:rPr>
                <w:rFonts w:ascii="等线" w:eastAsia="等线" w:hAnsi="等线"/>
                <w:b/>
                <w:bCs/>
              </w:rPr>
              <w:t>2021-JK15-W3451</w:t>
            </w:r>
          </w:p>
        </w:tc>
      </w:tr>
      <w:tr w:rsidR="00846DB2" w:rsidRPr="00B75876" w14:paraId="69EBACCF" w14:textId="77777777" w:rsidTr="00846DB2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14:paraId="79EB5C82" w14:textId="3CD49811" w:rsidR="00846DB2" w:rsidRPr="00B75876" w:rsidRDefault="00846DB2" w:rsidP="00846DB2">
            <w:pPr>
              <w:rPr>
                <w:rFonts w:ascii="等线" w:eastAsia="等线" w:hAnsi="等线"/>
                <w:b/>
                <w:bCs/>
              </w:rPr>
            </w:pPr>
            <w:r w:rsidRPr="00B75876">
              <w:rPr>
                <w:rFonts w:ascii="等线" w:eastAsia="等线" w:hAnsi="等线" w:hint="eastAsia"/>
                <w:b/>
                <w:bCs/>
              </w:rPr>
              <w:t>设备数量</w:t>
            </w:r>
          </w:p>
        </w:tc>
        <w:tc>
          <w:tcPr>
            <w:tcW w:w="7095" w:type="dxa"/>
            <w:vAlign w:val="center"/>
          </w:tcPr>
          <w:p w14:paraId="5548EE52" w14:textId="5809E7A7" w:rsidR="00846DB2" w:rsidRPr="00B75876" w:rsidRDefault="00F672C2" w:rsidP="00846DB2">
            <w:pPr>
              <w:rPr>
                <w:rFonts w:ascii="等线" w:eastAsia="等线" w:hAnsi="等线"/>
                <w:b/>
                <w:bCs/>
              </w:rPr>
            </w:pPr>
            <w:r>
              <w:rPr>
                <w:rFonts w:ascii="等线" w:eastAsia="等线" w:hAnsi="等线" w:hint="eastAsia"/>
                <w:b/>
                <w:bCs/>
              </w:rPr>
              <w:t>1</w:t>
            </w:r>
            <w:r>
              <w:rPr>
                <w:rFonts w:ascii="等线" w:eastAsia="等线" w:hAnsi="等线"/>
                <w:b/>
                <w:bCs/>
              </w:rPr>
              <w:t>6</w:t>
            </w:r>
            <w:r>
              <w:rPr>
                <w:rFonts w:ascii="等线" w:eastAsia="等线" w:hAnsi="等线" w:hint="eastAsia"/>
                <w:b/>
                <w:bCs/>
              </w:rPr>
              <w:t>套（</w:t>
            </w:r>
            <w:r w:rsidR="00F203F9">
              <w:rPr>
                <w:rFonts w:ascii="等线" w:eastAsia="等线" w:hAnsi="等线"/>
                <w:b/>
                <w:bCs/>
              </w:rPr>
              <w:t>15</w:t>
            </w:r>
            <w:r w:rsidR="00F203F9">
              <w:rPr>
                <w:rFonts w:ascii="等线" w:eastAsia="等线" w:hAnsi="等线" w:hint="eastAsia"/>
                <w:b/>
                <w:bCs/>
              </w:rPr>
              <w:t>套双人舱体，1套单人舱体</w:t>
            </w:r>
            <w:r>
              <w:rPr>
                <w:rFonts w:ascii="等线" w:eastAsia="等线" w:hAnsi="等线" w:hint="eastAsia"/>
                <w:b/>
                <w:bCs/>
              </w:rPr>
              <w:t>）</w:t>
            </w:r>
          </w:p>
        </w:tc>
      </w:tr>
      <w:tr w:rsidR="00F203F9" w:rsidRPr="00B75876" w14:paraId="561FCCD1" w14:textId="77777777" w:rsidTr="00846DB2">
        <w:trPr>
          <w:trHeight w:val="645"/>
          <w:jc w:val="center"/>
        </w:trPr>
        <w:tc>
          <w:tcPr>
            <w:tcW w:w="703" w:type="dxa"/>
            <w:vAlign w:val="center"/>
          </w:tcPr>
          <w:p w14:paraId="21F3E09B" w14:textId="4BFF8D90" w:rsidR="00F203F9" w:rsidRPr="00B75876" w:rsidRDefault="00F203F9" w:rsidP="00F203F9">
            <w:pPr>
              <w:jc w:val="center"/>
              <w:rPr>
                <w:rFonts w:ascii="等线" w:eastAsia="等线" w:hAnsi="等线"/>
                <w:b/>
                <w:bCs/>
              </w:rPr>
            </w:pPr>
            <w:r w:rsidRPr="00B75876">
              <w:rPr>
                <w:rFonts w:ascii="等线" w:eastAsia="等线" w:hAnsi="等线" w:hint="eastAsia"/>
                <w:b/>
                <w:bCs/>
              </w:rPr>
              <w:t>序号</w:t>
            </w:r>
          </w:p>
        </w:tc>
        <w:tc>
          <w:tcPr>
            <w:tcW w:w="1844" w:type="dxa"/>
            <w:vAlign w:val="center"/>
          </w:tcPr>
          <w:p w14:paraId="23FC532E" w14:textId="25E6AEF2" w:rsidR="00F203F9" w:rsidRPr="00B75876" w:rsidRDefault="00F203F9" w:rsidP="00F203F9">
            <w:pPr>
              <w:jc w:val="center"/>
              <w:rPr>
                <w:rFonts w:ascii="等线" w:eastAsia="等线" w:hAnsi="等线"/>
                <w:b/>
                <w:bCs/>
              </w:rPr>
            </w:pPr>
            <w:r w:rsidRPr="00B75876">
              <w:rPr>
                <w:rFonts w:ascii="等线" w:eastAsia="等线" w:hAnsi="等线" w:hint="eastAsia"/>
                <w:b/>
                <w:bCs/>
              </w:rPr>
              <w:t>指标名称</w:t>
            </w:r>
          </w:p>
        </w:tc>
        <w:tc>
          <w:tcPr>
            <w:tcW w:w="7095" w:type="dxa"/>
            <w:vAlign w:val="center"/>
          </w:tcPr>
          <w:p w14:paraId="220FE062" w14:textId="1DD24764" w:rsidR="00F203F9" w:rsidRPr="00B75876" w:rsidRDefault="00F203F9" w:rsidP="00F203F9">
            <w:pPr>
              <w:jc w:val="center"/>
              <w:rPr>
                <w:rFonts w:ascii="等线" w:eastAsia="等线" w:hAnsi="等线"/>
                <w:b/>
                <w:bCs/>
              </w:rPr>
            </w:pPr>
            <w:r w:rsidRPr="00B75876">
              <w:rPr>
                <w:rFonts w:ascii="等线" w:eastAsia="等线" w:hAnsi="等线" w:hint="eastAsia"/>
                <w:b/>
                <w:bCs/>
              </w:rPr>
              <w:t>技术参数</w:t>
            </w:r>
          </w:p>
        </w:tc>
      </w:tr>
      <w:tr w:rsidR="00247CAF" w:rsidRPr="00B75876" w14:paraId="61ECFBFE" w14:textId="77777777" w:rsidTr="00E94D8D">
        <w:trPr>
          <w:trHeight w:val="397"/>
          <w:jc w:val="center"/>
        </w:trPr>
        <w:tc>
          <w:tcPr>
            <w:tcW w:w="9642" w:type="dxa"/>
            <w:gridSpan w:val="3"/>
            <w:tcBorders>
              <w:left w:val="single" w:sz="4" w:space="0" w:color="auto"/>
            </w:tcBorders>
            <w:vAlign w:val="center"/>
          </w:tcPr>
          <w:p w14:paraId="3B70655A" w14:textId="31D4ECCD" w:rsidR="00247CAF" w:rsidRPr="00B75876" w:rsidRDefault="0068075D" w:rsidP="0068075D">
            <w:pPr>
              <w:jc w:val="left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b/>
                <w:bCs/>
              </w:rPr>
              <w:t>一、</w:t>
            </w:r>
            <w:r w:rsidR="00247CAF" w:rsidRPr="0068075D">
              <w:rPr>
                <w:rFonts w:ascii="等线" w:eastAsia="等线" w:hAnsi="等线" w:hint="eastAsia"/>
                <w:b/>
                <w:bCs/>
              </w:rPr>
              <w:t>单人核核酸采样舱</w:t>
            </w:r>
          </w:p>
        </w:tc>
      </w:tr>
      <w:tr w:rsidR="00247CAF" w:rsidRPr="00B75876" w14:paraId="3EF137A8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FA9DA" w14:textId="051B6A4F" w:rsidR="00247CAF" w:rsidRPr="00247CAF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vAlign w:val="center"/>
          </w:tcPr>
          <w:p w14:paraId="7C93EDB4" w14:textId="5A995060" w:rsidR="00247CAF" w:rsidRPr="00B75876" w:rsidRDefault="00D371DC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991D5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舱体环境质量</w:t>
            </w:r>
            <w:r w:rsidR="00247CAF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5" w:type="dxa"/>
            <w:vAlign w:val="center"/>
          </w:tcPr>
          <w:p w14:paraId="5213069B" w14:textId="6077AEFC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操作台安全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舱整体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产品提供具有特种医疗装备检测资质单位出具的产品检测合格报告，其中洁净等级达到百级。</w:t>
            </w:r>
          </w:p>
        </w:tc>
      </w:tr>
      <w:tr w:rsidR="00247CAF" w:rsidRPr="00B75876" w14:paraId="6FA8C5E8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90D6E" w14:textId="2296CBDE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1B95297A" w14:textId="2D9BEA44" w:rsidR="00247CAF" w:rsidRPr="00B75876" w:rsidRDefault="004405AB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舱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体材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质</w:t>
            </w:r>
            <w:r w:rsidR="00247CAF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5" w:type="dxa"/>
            <w:vAlign w:val="center"/>
          </w:tcPr>
          <w:p w14:paraId="4464F21B" w14:textId="4430AE75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舱内壁板采用</w:t>
            </w:r>
            <w:r>
              <w:rPr>
                <w:rFonts w:hint="eastAsia"/>
                <w:color w:val="000000"/>
                <w:sz w:val="21"/>
                <w:szCs w:val="21"/>
              </w:rPr>
              <w:t>SUS304</w:t>
            </w:r>
            <w:r>
              <w:rPr>
                <w:rFonts w:hint="eastAsia"/>
                <w:color w:val="000000"/>
                <w:sz w:val="21"/>
                <w:szCs w:val="21"/>
              </w:rPr>
              <w:t>不锈钢，壁厚≥</w:t>
            </w:r>
            <w:r>
              <w:rPr>
                <w:rFonts w:hint="eastAsia"/>
                <w:color w:val="000000"/>
                <w:sz w:val="21"/>
                <w:szCs w:val="21"/>
              </w:rPr>
              <w:t>0.8mm</w:t>
            </w:r>
            <w:r>
              <w:rPr>
                <w:rFonts w:hint="eastAsia"/>
                <w:color w:val="000000"/>
                <w:sz w:val="21"/>
                <w:szCs w:val="21"/>
              </w:rPr>
              <w:t>；采样舱外板采用不锈钢或冷板</w:t>
            </w:r>
            <w:r>
              <w:rPr>
                <w:rFonts w:hint="eastAsia"/>
                <w:color w:val="000000"/>
                <w:sz w:val="21"/>
                <w:szCs w:val="21"/>
              </w:rPr>
              <w:t>+</w:t>
            </w:r>
            <w:r>
              <w:rPr>
                <w:rFonts w:hint="eastAsia"/>
                <w:color w:val="000000"/>
                <w:sz w:val="21"/>
                <w:szCs w:val="21"/>
              </w:rPr>
              <w:t>喷涂，壁厚≥</w:t>
            </w:r>
            <w:r>
              <w:rPr>
                <w:rFonts w:hint="eastAsia"/>
                <w:color w:val="000000"/>
                <w:sz w:val="21"/>
                <w:szCs w:val="21"/>
              </w:rPr>
              <w:t>1.2mm</w:t>
            </w:r>
            <w:r>
              <w:rPr>
                <w:rFonts w:hint="eastAsia"/>
                <w:color w:val="000000"/>
                <w:sz w:val="21"/>
                <w:szCs w:val="21"/>
              </w:rPr>
              <w:t>；内夹层填充橡塑保温棉。</w:t>
            </w:r>
          </w:p>
        </w:tc>
      </w:tr>
      <w:tr w:rsidR="00247CAF" w:rsidRPr="00B75876" w14:paraId="16F4AE16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5E85A" w14:textId="16F29325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vAlign w:val="center"/>
          </w:tcPr>
          <w:p w14:paraId="191FC87F" w14:textId="684DBB95" w:rsidR="00247CAF" w:rsidRPr="00B75876" w:rsidRDefault="004405AB" w:rsidP="004405A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4405A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舱体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大小</w:t>
            </w:r>
          </w:p>
        </w:tc>
        <w:tc>
          <w:tcPr>
            <w:tcW w:w="7095" w:type="dxa"/>
            <w:vAlign w:val="center"/>
          </w:tcPr>
          <w:p w14:paraId="735B7717" w14:textId="5C20800D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采样舱的占地面积不超过</w:t>
            </w:r>
            <w:r>
              <w:rPr>
                <w:rFonts w:hint="eastAsia"/>
                <w:color w:val="000000"/>
                <w:sz w:val="21"/>
                <w:szCs w:val="21"/>
              </w:rPr>
              <w:t>2.0</w:t>
            </w:r>
            <w:r>
              <w:rPr>
                <w:rFonts w:hint="eastAsia"/>
                <w:color w:val="000000"/>
                <w:sz w:val="21"/>
                <w:szCs w:val="21"/>
              </w:rPr>
              <w:t>㎡，产品的高度尺寸</w:t>
            </w:r>
            <w:r w:rsidR="002C570B">
              <w:rPr>
                <w:rFonts w:hint="eastAsia"/>
                <w:color w:val="000000"/>
                <w:sz w:val="21"/>
                <w:szCs w:val="21"/>
              </w:rPr>
              <w:t>不超过</w:t>
            </w:r>
            <w:r>
              <w:rPr>
                <w:rFonts w:hint="eastAsia"/>
                <w:color w:val="000000"/>
                <w:sz w:val="21"/>
                <w:szCs w:val="21"/>
              </w:rPr>
              <w:t>2100mm</w:t>
            </w:r>
            <w:r>
              <w:rPr>
                <w:rFonts w:hint="eastAsia"/>
                <w:color w:val="000000"/>
                <w:sz w:val="21"/>
                <w:szCs w:val="21"/>
              </w:rPr>
              <w:t>，宽度尺寸</w:t>
            </w:r>
            <w:r w:rsidR="002C570B">
              <w:rPr>
                <w:rFonts w:hint="eastAsia"/>
                <w:color w:val="000000"/>
                <w:sz w:val="21"/>
                <w:szCs w:val="21"/>
              </w:rPr>
              <w:t>不超过</w:t>
            </w:r>
            <w:r>
              <w:rPr>
                <w:rFonts w:hint="eastAsia"/>
                <w:color w:val="000000"/>
                <w:sz w:val="21"/>
                <w:szCs w:val="21"/>
              </w:rPr>
              <w:t>1100mm</w:t>
            </w:r>
            <w:r>
              <w:rPr>
                <w:rFonts w:hint="eastAsia"/>
                <w:color w:val="000000"/>
                <w:sz w:val="21"/>
                <w:szCs w:val="21"/>
              </w:rPr>
              <w:t>，保证能够进出医院货梯和室内使用。</w:t>
            </w:r>
          </w:p>
        </w:tc>
      </w:tr>
      <w:tr w:rsidR="00247CAF" w:rsidRPr="00B75876" w14:paraId="43BA939B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2793" w14:textId="61B32B0A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vAlign w:val="center"/>
          </w:tcPr>
          <w:p w14:paraId="1DC11310" w14:textId="27F7EF29" w:rsidR="00247CAF" w:rsidRPr="00B75876" w:rsidRDefault="00BB2A47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安全门禁系统</w:t>
            </w:r>
            <w:r w:rsidR="00247CAF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5" w:type="dxa"/>
            <w:vAlign w:val="center"/>
          </w:tcPr>
          <w:p w14:paraId="13050C6E" w14:textId="0224D010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采样舱配置门锁，门锁应采用电子门禁锁形式，能快速设定密码，能带电或非带电状况下，门锁都能锁闭。停电状态下，有门锁应急开启装置。</w:t>
            </w:r>
          </w:p>
        </w:tc>
      </w:tr>
      <w:tr w:rsidR="00247CAF" w:rsidRPr="00B75876" w14:paraId="31CD2CA5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90E5C" w14:textId="2EA3FD74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4" w:type="dxa"/>
            <w:vAlign w:val="center"/>
          </w:tcPr>
          <w:p w14:paraId="5608C4CD" w14:textId="46AD5568" w:rsidR="00247CAF" w:rsidRPr="00B75876" w:rsidRDefault="00D371DC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4405AB" w:rsidRPr="004405A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新风空调系统</w:t>
            </w:r>
          </w:p>
        </w:tc>
        <w:tc>
          <w:tcPr>
            <w:tcW w:w="7095" w:type="dxa"/>
            <w:vAlign w:val="center"/>
          </w:tcPr>
          <w:p w14:paraId="2972BD19" w14:textId="5972FD59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采用全直流式一体化新风空调系统，空调系统采用静音控制技术室内噪音小于</w:t>
            </w:r>
            <w:r>
              <w:rPr>
                <w:rFonts w:hint="eastAsia"/>
                <w:color w:val="000000"/>
                <w:sz w:val="21"/>
                <w:szCs w:val="21"/>
              </w:rPr>
              <w:t>65</w:t>
            </w:r>
            <w:r>
              <w:rPr>
                <w:rFonts w:hint="eastAsia"/>
                <w:color w:val="000000"/>
                <w:sz w:val="21"/>
                <w:szCs w:val="21"/>
              </w:rPr>
              <w:t>分贝，空调不能排放冷凝水，不污染环境，新风配置三级过滤器净化处理，压差波动±</w:t>
            </w:r>
            <w:r>
              <w:rPr>
                <w:rFonts w:hint="eastAsia"/>
                <w:color w:val="000000"/>
                <w:sz w:val="21"/>
                <w:szCs w:val="21"/>
              </w:rPr>
              <w:t>2P</w:t>
            </w:r>
            <w:r>
              <w:rPr>
                <w:rFonts w:hint="eastAsia"/>
                <w:color w:val="000000"/>
                <w:sz w:val="21"/>
                <w:szCs w:val="21"/>
              </w:rPr>
              <w:t>，不得采用独立新风</w:t>
            </w:r>
            <w:r>
              <w:rPr>
                <w:rFonts w:hint="eastAsia"/>
                <w:color w:val="000000"/>
                <w:sz w:val="21"/>
                <w:szCs w:val="21"/>
              </w:rPr>
              <w:t>+</w:t>
            </w:r>
            <w:r>
              <w:rPr>
                <w:rFonts w:hint="eastAsia"/>
                <w:color w:val="000000"/>
                <w:sz w:val="21"/>
                <w:szCs w:val="21"/>
              </w:rPr>
              <w:t>带回风的空调模式。</w:t>
            </w:r>
          </w:p>
        </w:tc>
      </w:tr>
      <w:tr w:rsidR="00247CAF" w:rsidRPr="00B75876" w14:paraId="1433DA9C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39315" w14:textId="127386B7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4" w:type="dxa"/>
            <w:vAlign w:val="center"/>
          </w:tcPr>
          <w:p w14:paraId="374E863D" w14:textId="02B24B28" w:rsidR="00247CAF" w:rsidRPr="00B75876" w:rsidRDefault="00247CAF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  <w:r w:rsidR="00D371D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4405AB" w:rsidRPr="004405A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正压保持系统</w:t>
            </w:r>
          </w:p>
        </w:tc>
        <w:tc>
          <w:tcPr>
            <w:tcW w:w="7095" w:type="dxa"/>
            <w:vAlign w:val="center"/>
          </w:tcPr>
          <w:p w14:paraId="5A80A481" w14:textId="06FB2957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所采用新风设备，须具有压力无关的特性，在风压</w:t>
            </w:r>
            <w:r>
              <w:rPr>
                <w:rFonts w:hint="eastAsia"/>
                <w:color w:val="000000"/>
                <w:sz w:val="21"/>
                <w:szCs w:val="21"/>
              </w:rPr>
              <w:t>300pa</w:t>
            </w:r>
            <w:r>
              <w:rPr>
                <w:rFonts w:hint="eastAsia"/>
                <w:color w:val="000000"/>
                <w:sz w:val="21"/>
                <w:szCs w:val="21"/>
              </w:rPr>
              <w:t>以内，风量能保持恒定</w:t>
            </w:r>
            <w:r w:rsidR="00991D5B">
              <w:rPr>
                <w:rFonts w:hint="eastAsia"/>
                <w:color w:val="000000"/>
                <w:sz w:val="21"/>
                <w:szCs w:val="21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</w:rPr>
              <w:t>并提供该系列产品至少一个型号的检测报告。</w:t>
            </w:r>
          </w:p>
        </w:tc>
      </w:tr>
      <w:tr w:rsidR="00247CAF" w:rsidRPr="00B75876" w14:paraId="2DA98AD5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81F2" w14:textId="5436F704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vAlign w:val="center"/>
          </w:tcPr>
          <w:p w14:paraId="6A64F9C7" w14:textId="68E80AB2" w:rsidR="00247CAF" w:rsidRPr="00B75876" w:rsidRDefault="00D371DC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4405AB">
              <w:rPr>
                <w:rFonts w:hint="eastAsia"/>
                <w:color w:val="000000"/>
                <w:sz w:val="21"/>
                <w:szCs w:val="21"/>
              </w:rPr>
              <w:t>出</w:t>
            </w:r>
            <w:proofErr w:type="gramStart"/>
            <w:r w:rsidR="004405AB">
              <w:rPr>
                <w:rFonts w:hint="eastAsia"/>
                <w:color w:val="000000"/>
                <w:sz w:val="21"/>
                <w:szCs w:val="21"/>
              </w:rPr>
              <w:t>风</w:t>
            </w:r>
            <w:r w:rsidR="00BB2A47">
              <w:rPr>
                <w:rFonts w:hint="eastAsia"/>
                <w:color w:val="000000"/>
                <w:sz w:val="21"/>
                <w:szCs w:val="21"/>
              </w:rPr>
              <w:t>系统</w:t>
            </w:r>
            <w:proofErr w:type="gramEnd"/>
          </w:p>
        </w:tc>
        <w:tc>
          <w:tcPr>
            <w:tcW w:w="7095" w:type="dxa"/>
            <w:vAlign w:val="center"/>
          </w:tcPr>
          <w:p w14:paraId="3ECF3177" w14:textId="7A8652B0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出风应采用孔板式散流式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顶部出风方式，采用不锈钢材质，出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风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风速</w:t>
            </w:r>
            <w:r>
              <w:rPr>
                <w:rFonts w:hint="eastAsia"/>
                <w:color w:val="000000"/>
                <w:sz w:val="21"/>
                <w:szCs w:val="21"/>
              </w:rPr>
              <w:t>0.2m/s</w:t>
            </w:r>
            <w:r>
              <w:rPr>
                <w:rFonts w:hint="eastAsia"/>
                <w:color w:val="000000"/>
                <w:sz w:val="21"/>
                <w:szCs w:val="21"/>
              </w:rPr>
              <w:t>～</w:t>
            </w:r>
            <w:r>
              <w:rPr>
                <w:rFonts w:hint="eastAsia"/>
                <w:color w:val="000000"/>
                <w:sz w:val="21"/>
                <w:szCs w:val="21"/>
              </w:rPr>
              <w:t>0.5m/s</w:t>
            </w:r>
            <w:r>
              <w:rPr>
                <w:rFonts w:hint="eastAsia"/>
                <w:color w:val="000000"/>
                <w:sz w:val="21"/>
                <w:szCs w:val="21"/>
              </w:rPr>
              <w:t>之间。</w:t>
            </w:r>
          </w:p>
        </w:tc>
      </w:tr>
      <w:tr w:rsidR="00247CAF" w:rsidRPr="00B75876" w14:paraId="19BBDB56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AFDDC" w14:textId="3F7412A2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  <w:vAlign w:val="center"/>
          </w:tcPr>
          <w:p w14:paraId="7A09D49C" w14:textId="2C19AF50" w:rsidR="00247CAF" w:rsidRPr="00B75876" w:rsidRDefault="004405AB" w:rsidP="006331B3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4405A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检查</w:t>
            </w:r>
            <w:r w:rsidR="0068075D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照明装置</w:t>
            </w:r>
          </w:p>
        </w:tc>
        <w:tc>
          <w:tcPr>
            <w:tcW w:w="7095" w:type="dxa"/>
            <w:vAlign w:val="center"/>
          </w:tcPr>
          <w:p w14:paraId="662E4FE4" w14:textId="66B9FD1C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舱体外部配置可调方向式检查射灯。</w:t>
            </w:r>
          </w:p>
        </w:tc>
      </w:tr>
      <w:tr w:rsidR="00247CAF" w:rsidRPr="00B75876" w14:paraId="3C7AEEE5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EE757" w14:textId="311CCF1A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4" w:type="dxa"/>
            <w:vAlign w:val="center"/>
          </w:tcPr>
          <w:p w14:paraId="192DE407" w14:textId="082FFC5C" w:rsidR="00247CAF" w:rsidRPr="00B75876" w:rsidRDefault="00912179" w:rsidP="006331B3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检测材料传递方式</w:t>
            </w:r>
          </w:p>
        </w:tc>
        <w:tc>
          <w:tcPr>
            <w:tcW w:w="7095" w:type="dxa"/>
            <w:vAlign w:val="center"/>
          </w:tcPr>
          <w:p w14:paraId="109197D8" w14:textId="16D670AB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舱体配置一体化检测材料传递窗，传递窗由内往外单向传递。</w:t>
            </w:r>
          </w:p>
        </w:tc>
      </w:tr>
      <w:tr w:rsidR="00247CAF" w:rsidRPr="00B75876" w14:paraId="0C0FD144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D0CCA" w14:textId="6ECD0349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vAlign w:val="center"/>
          </w:tcPr>
          <w:p w14:paraId="1D709167" w14:textId="363A8F4F" w:rsidR="00247CAF" w:rsidRPr="00B75876" w:rsidRDefault="004405AB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4405A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样品储存</w:t>
            </w:r>
            <w:r w:rsidR="00247CAF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5" w:type="dxa"/>
            <w:vAlign w:val="center"/>
          </w:tcPr>
          <w:p w14:paraId="0286E51A" w14:textId="106D8500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样品储存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回收箱</w:t>
            </w:r>
            <w:r w:rsidR="00C31AEF">
              <w:rPr>
                <w:rFonts w:hint="eastAsia"/>
                <w:color w:val="000000"/>
                <w:sz w:val="21"/>
                <w:szCs w:val="21"/>
              </w:rPr>
              <w:t>不小于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13</w:t>
            </w:r>
            <w:r>
              <w:rPr>
                <w:rFonts w:hint="eastAsia"/>
                <w:color w:val="000000"/>
                <w:sz w:val="21"/>
                <w:szCs w:val="21"/>
              </w:rPr>
              <w:t>升，采用温度数显，不使用时可收到舱内。</w:t>
            </w:r>
          </w:p>
        </w:tc>
      </w:tr>
      <w:tr w:rsidR="00247CAF" w:rsidRPr="00B75876" w14:paraId="41FA472D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EE460" w14:textId="498CBB47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4" w:type="dxa"/>
            <w:vAlign w:val="center"/>
          </w:tcPr>
          <w:p w14:paraId="5FAC35CD" w14:textId="1EAC9A67" w:rsidR="00247CAF" w:rsidRPr="00B75876" w:rsidRDefault="004405AB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4405A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医疗废弃物收集</w:t>
            </w:r>
          </w:p>
        </w:tc>
        <w:tc>
          <w:tcPr>
            <w:tcW w:w="7095" w:type="dxa"/>
            <w:vAlign w:val="center"/>
          </w:tcPr>
          <w:p w14:paraId="6C98EE49" w14:textId="55B39E73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医疗废弃物收集箱采用</w:t>
            </w:r>
            <w:r w:rsidR="00C31AEF">
              <w:rPr>
                <w:rFonts w:hint="eastAsia"/>
                <w:color w:val="000000"/>
                <w:sz w:val="21"/>
                <w:szCs w:val="21"/>
              </w:rPr>
              <w:t>不小于</w:t>
            </w:r>
            <w:r>
              <w:rPr>
                <w:rFonts w:hint="eastAsia"/>
                <w:color w:val="000000"/>
                <w:sz w:val="21"/>
                <w:szCs w:val="21"/>
              </w:rPr>
              <w:t>60</w:t>
            </w:r>
            <w:r>
              <w:rPr>
                <w:rFonts w:hint="eastAsia"/>
                <w:color w:val="000000"/>
                <w:sz w:val="21"/>
                <w:szCs w:val="21"/>
              </w:rPr>
              <w:t>升加盖回收箱，不使用时可以收到舱内。</w:t>
            </w:r>
          </w:p>
        </w:tc>
      </w:tr>
      <w:tr w:rsidR="00247CAF" w:rsidRPr="00B75876" w14:paraId="5401CAF2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F72B6" w14:textId="582CE427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4" w:type="dxa"/>
            <w:vAlign w:val="center"/>
          </w:tcPr>
          <w:p w14:paraId="55E0743A" w14:textId="1A95D8B8" w:rsidR="00247CAF" w:rsidRPr="00B75876" w:rsidRDefault="004405AB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压力</w:t>
            </w:r>
            <w:r w:rsidR="00BB2A47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安全</w:t>
            </w:r>
            <w:r w:rsidR="00A52ED7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装置</w:t>
            </w:r>
          </w:p>
        </w:tc>
        <w:tc>
          <w:tcPr>
            <w:tcW w:w="7095" w:type="dxa"/>
            <w:vAlign w:val="center"/>
          </w:tcPr>
          <w:p w14:paraId="1ED7B32F" w14:textId="4EDD3747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舱内配置数字化压力表和压力报警装置，当开门、长时间打开传递窗或舱内压力低于设定值时发出声音警报提示。</w:t>
            </w:r>
          </w:p>
        </w:tc>
      </w:tr>
      <w:tr w:rsidR="00247CAF" w:rsidRPr="00B75876" w14:paraId="5C171BF6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60D1" w14:textId="4577B3E1" w:rsidR="00247CAF" w:rsidRPr="00B75876" w:rsidRDefault="00247CAF" w:rsidP="00247CAF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4" w:type="dxa"/>
            <w:vAlign w:val="center"/>
          </w:tcPr>
          <w:p w14:paraId="50441D72" w14:textId="376D57B8" w:rsidR="00247CAF" w:rsidRPr="00B75876" w:rsidRDefault="00247CAF" w:rsidP="00247CAF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  <w:r w:rsidR="004405A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舱内照明</w:t>
            </w:r>
            <w:r w:rsidR="0068075D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装置</w:t>
            </w:r>
          </w:p>
        </w:tc>
        <w:tc>
          <w:tcPr>
            <w:tcW w:w="7095" w:type="dxa"/>
            <w:vAlign w:val="center"/>
          </w:tcPr>
          <w:p w14:paraId="602A915A" w14:textId="2B6E2815" w:rsidR="00247CAF" w:rsidRPr="00B75876" w:rsidRDefault="00247CAF" w:rsidP="00247CAF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采样舱内部照度要求≥</w:t>
            </w:r>
            <w:r>
              <w:rPr>
                <w:rFonts w:hint="eastAsia"/>
                <w:color w:val="000000"/>
                <w:sz w:val="21"/>
                <w:szCs w:val="21"/>
              </w:rPr>
              <w:t>500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Lx</w:t>
            </w:r>
            <w:r>
              <w:rPr>
                <w:rFonts w:hint="eastAsia"/>
                <w:color w:val="000000"/>
                <w:sz w:val="21"/>
                <w:szCs w:val="21"/>
              </w:rPr>
              <w:t>），提供第三方检测报告。</w:t>
            </w:r>
          </w:p>
        </w:tc>
      </w:tr>
      <w:tr w:rsidR="00912179" w:rsidRPr="00B75876" w14:paraId="0CDFA28B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4CF37" w14:textId="1D957326" w:rsidR="00912179" w:rsidRPr="00B75876" w:rsidRDefault="00912179" w:rsidP="00912179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4" w:type="dxa"/>
            <w:vAlign w:val="center"/>
          </w:tcPr>
          <w:p w14:paraId="05CE4FC5" w14:textId="25337C00" w:rsidR="00912179" w:rsidRPr="00B75876" w:rsidRDefault="00912179" w:rsidP="00912179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舱体操作台</w:t>
            </w:r>
          </w:p>
        </w:tc>
        <w:tc>
          <w:tcPr>
            <w:tcW w:w="7095" w:type="dxa"/>
            <w:vAlign w:val="center"/>
          </w:tcPr>
          <w:p w14:paraId="56D6E36D" w14:textId="4328D31B" w:rsidR="00912179" w:rsidRPr="00B75876" w:rsidRDefault="00912179" w:rsidP="00912179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舱体设计操作台，不锈钢材质，尺寸：长</w:t>
            </w:r>
            <w:r>
              <w:rPr>
                <w:rFonts w:hint="eastAsia"/>
                <w:color w:val="000000"/>
                <w:sz w:val="21"/>
                <w:szCs w:val="21"/>
              </w:rPr>
              <w:t>850mm</w:t>
            </w:r>
            <w:r>
              <w:rPr>
                <w:rFonts w:hint="eastAsia"/>
                <w:color w:val="000000"/>
                <w:sz w:val="21"/>
                <w:szCs w:val="21"/>
              </w:rPr>
              <w:t>～</w:t>
            </w:r>
            <w:r>
              <w:rPr>
                <w:rFonts w:hint="eastAsia"/>
                <w:color w:val="000000"/>
                <w:sz w:val="21"/>
                <w:szCs w:val="21"/>
              </w:rPr>
              <w:t>860mm</w:t>
            </w:r>
            <w:r>
              <w:rPr>
                <w:rFonts w:hint="eastAsia"/>
                <w:color w:val="000000"/>
                <w:sz w:val="21"/>
                <w:szCs w:val="21"/>
              </w:rPr>
              <w:t>之间，宽度</w:t>
            </w:r>
            <w:r>
              <w:rPr>
                <w:rFonts w:hint="eastAsia"/>
                <w:color w:val="000000"/>
                <w:sz w:val="21"/>
                <w:szCs w:val="21"/>
              </w:rPr>
              <w:t>250mm</w:t>
            </w:r>
            <w:r>
              <w:rPr>
                <w:rFonts w:hint="eastAsia"/>
                <w:color w:val="000000"/>
                <w:sz w:val="21"/>
                <w:szCs w:val="21"/>
              </w:rPr>
              <w:t>～</w:t>
            </w:r>
            <w:r>
              <w:rPr>
                <w:rFonts w:hint="eastAsia"/>
                <w:color w:val="000000"/>
                <w:sz w:val="21"/>
                <w:szCs w:val="21"/>
              </w:rPr>
              <w:t>260mm</w:t>
            </w:r>
            <w:r>
              <w:rPr>
                <w:rFonts w:hint="eastAsia"/>
                <w:color w:val="000000"/>
                <w:sz w:val="21"/>
                <w:szCs w:val="21"/>
              </w:rPr>
              <w:t>之间。</w:t>
            </w:r>
          </w:p>
        </w:tc>
      </w:tr>
      <w:tr w:rsidR="00912179" w:rsidRPr="00B75876" w14:paraId="537662A5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EAE6" w14:textId="2B9CC2AE" w:rsidR="00912179" w:rsidRPr="00B75876" w:rsidRDefault="00912179" w:rsidP="00912179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4" w:type="dxa"/>
            <w:vAlign w:val="center"/>
          </w:tcPr>
          <w:p w14:paraId="16CA5472" w14:textId="723636C4" w:rsidR="00912179" w:rsidRPr="00B75876" w:rsidRDefault="008944CF" w:rsidP="00912179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采样手套</w:t>
            </w:r>
          </w:p>
        </w:tc>
        <w:tc>
          <w:tcPr>
            <w:tcW w:w="7095" w:type="dxa"/>
            <w:vAlign w:val="center"/>
          </w:tcPr>
          <w:p w14:paraId="6B16598D" w14:textId="10DCABED" w:rsidR="00912179" w:rsidRPr="00B75876" w:rsidRDefault="00912179" w:rsidP="00912179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舱体正面配置圆形双手操作孔，尺寸：φ</w:t>
            </w:r>
            <w:r>
              <w:rPr>
                <w:rFonts w:hint="eastAsia"/>
                <w:color w:val="000000"/>
                <w:sz w:val="21"/>
                <w:szCs w:val="21"/>
              </w:rPr>
              <w:t>160mm</w:t>
            </w:r>
            <w:r>
              <w:rPr>
                <w:rFonts w:hint="eastAsia"/>
                <w:color w:val="000000"/>
                <w:sz w:val="21"/>
                <w:szCs w:val="21"/>
              </w:rPr>
              <w:t>～φ</w:t>
            </w:r>
            <w:r>
              <w:rPr>
                <w:rFonts w:hint="eastAsia"/>
                <w:color w:val="000000"/>
                <w:sz w:val="21"/>
                <w:szCs w:val="21"/>
              </w:rPr>
              <w:t>230mm</w:t>
            </w:r>
            <w:r>
              <w:rPr>
                <w:rFonts w:hint="eastAsia"/>
                <w:color w:val="000000"/>
                <w:sz w:val="21"/>
                <w:szCs w:val="21"/>
              </w:rPr>
              <w:t>之间，开孔高度要满足内部人员站立操作，手套应在内部更换。</w:t>
            </w:r>
          </w:p>
        </w:tc>
      </w:tr>
      <w:tr w:rsidR="00A52ED7" w:rsidRPr="00B75876" w14:paraId="226705B0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04EDA" w14:textId="31F1B088" w:rsidR="00A52ED7" w:rsidRPr="00A52ED7" w:rsidRDefault="00A52ED7" w:rsidP="00A52ED7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4" w:type="dxa"/>
            <w:vAlign w:val="center"/>
          </w:tcPr>
          <w:p w14:paraId="5BADAF5A" w14:textId="28EF3EE6" w:rsidR="00A52ED7" w:rsidRDefault="00D371DC" w:rsidP="00A52ED7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A52ED7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消杀装置</w:t>
            </w:r>
          </w:p>
        </w:tc>
        <w:tc>
          <w:tcPr>
            <w:tcW w:w="7095" w:type="dxa"/>
            <w:vAlign w:val="center"/>
          </w:tcPr>
          <w:p w14:paraId="312CE557" w14:textId="3E90AC84" w:rsidR="00A52ED7" w:rsidRDefault="00A52ED7" w:rsidP="00A52ED7">
            <w:pPr>
              <w:rPr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具有紫外线消毒灯</w:t>
            </w:r>
          </w:p>
        </w:tc>
      </w:tr>
      <w:tr w:rsidR="00912179" w:rsidRPr="00B75876" w14:paraId="70BB6039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0CB9" w14:textId="5639F420" w:rsidR="00912179" w:rsidRPr="00B75876" w:rsidRDefault="00912179" w:rsidP="00912179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 w:rsidR="00A52ED7">
              <w:rPr>
                <w:rFonts w:ascii="等线" w:eastAsia="等线" w:hAnsi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vAlign w:val="center"/>
          </w:tcPr>
          <w:p w14:paraId="6322FEDB" w14:textId="65385E1B" w:rsidR="00912179" w:rsidRPr="00B75876" w:rsidRDefault="00912179" w:rsidP="00912179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对讲系统　</w:t>
            </w:r>
          </w:p>
        </w:tc>
        <w:tc>
          <w:tcPr>
            <w:tcW w:w="7095" w:type="dxa"/>
            <w:vAlign w:val="center"/>
          </w:tcPr>
          <w:p w14:paraId="5097F5BE" w14:textId="2F75A239" w:rsidR="00912179" w:rsidRPr="00B75876" w:rsidRDefault="00912179" w:rsidP="00912179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配置内外语言对讲系统，开机后无需任何操作，直接传音。</w:t>
            </w:r>
          </w:p>
        </w:tc>
      </w:tr>
      <w:tr w:rsidR="00912179" w:rsidRPr="00B75876" w14:paraId="04FFD5F3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67058" w14:textId="179BCC8D" w:rsidR="00912179" w:rsidRPr="00B75876" w:rsidRDefault="00912179" w:rsidP="00912179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 w:rsidR="00A52ED7">
              <w:rPr>
                <w:rFonts w:ascii="等线" w:eastAsia="等线" w:hAnsi="等线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  <w:vAlign w:val="center"/>
          </w:tcPr>
          <w:p w14:paraId="0A50D0BD" w14:textId="229BCFB5" w:rsidR="00912179" w:rsidRPr="00B75876" w:rsidRDefault="00912179" w:rsidP="00912179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移动方式</w:t>
            </w:r>
          </w:p>
        </w:tc>
        <w:tc>
          <w:tcPr>
            <w:tcW w:w="7095" w:type="dxa"/>
            <w:vAlign w:val="center"/>
          </w:tcPr>
          <w:p w14:paraId="5964A44C" w14:textId="644924D2" w:rsidR="00912179" w:rsidRPr="00B75876" w:rsidRDefault="00912179" w:rsidP="00912179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舱体底部配置四个万向移动轮。</w:t>
            </w:r>
          </w:p>
        </w:tc>
      </w:tr>
      <w:tr w:rsidR="0068075D" w:rsidRPr="00B75876" w14:paraId="329E3905" w14:textId="77777777" w:rsidTr="00625116">
        <w:trPr>
          <w:trHeight w:val="397"/>
          <w:jc w:val="center"/>
        </w:trPr>
        <w:tc>
          <w:tcPr>
            <w:tcW w:w="9642" w:type="dxa"/>
            <w:gridSpan w:val="3"/>
            <w:tcBorders>
              <w:left w:val="single" w:sz="4" w:space="0" w:color="auto"/>
            </w:tcBorders>
            <w:vAlign w:val="center"/>
          </w:tcPr>
          <w:p w14:paraId="2FE656D7" w14:textId="084867A8" w:rsidR="0068075D" w:rsidRPr="0068075D" w:rsidRDefault="0068075D" w:rsidP="0068075D">
            <w:pPr>
              <w:jc w:val="left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/>
                <w:bCs/>
              </w:rPr>
              <w:lastRenderedPageBreak/>
              <w:t>二、</w:t>
            </w:r>
            <w:r w:rsidRPr="0068075D">
              <w:rPr>
                <w:rFonts w:ascii="等线" w:eastAsia="等线" w:hAnsi="等线" w:hint="eastAsia"/>
                <w:b/>
                <w:bCs/>
              </w:rPr>
              <w:t>双人核核酸采样舱</w:t>
            </w:r>
          </w:p>
        </w:tc>
      </w:tr>
      <w:tr w:rsidR="00991D5B" w:rsidRPr="00B75876" w14:paraId="5A6A1003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EADA3" w14:textId="45B92A72" w:rsidR="00991D5B" w:rsidRPr="00991D5B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vAlign w:val="center"/>
          </w:tcPr>
          <w:p w14:paraId="6818053A" w14:textId="69895B7F" w:rsidR="00991D5B" w:rsidRPr="00B75876" w:rsidRDefault="006331B3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991D5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舱体环境质量</w:t>
            </w:r>
          </w:p>
        </w:tc>
        <w:tc>
          <w:tcPr>
            <w:tcW w:w="7095" w:type="dxa"/>
            <w:vAlign w:val="center"/>
          </w:tcPr>
          <w:p w14:paraId="7C8D790E" w14:textId="6204D210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双人核酸采样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舱提供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具有特种医疗装备检测资质单位出具的产品检测合格报告。检测报告需涵盖：高效过滤器捡漏，换气次数，静压差，洁净度，温湿度，这些参数需在同一测试环境下一起通过检测。</w:t>
            </w:r>
          </w:p>
        </w:tc>
      </w:tr>
      <w:tr w:rsidR="00991D5B" w:rsidRPr="00B75876" w14:paraId="7D3C5E74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AD15" w14:textId="73C3B8BD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4D13FF48" w14:textId="463F3946" w:rsidR="00991D5B" w:rsidRPr="00B75876" w:rsidRDefault="00991D5B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舱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体材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质，大小</w:t>
            </w:r>
          </w:p>
        </w:tc>
        <w:tc>
          <w:tcPr>
            <w:tcW w:w="7095" w:type="dxa"/>
            <w:vAlign w:val="center"/>
          </w:tcPr>
          <w:p w14:paraId="13354247" w14:textId="59B40B5D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外形尺寸</w:t>
            </w:r>
            <w:r w:rsidR="002415E7">
              <w:rPr>
                <w:rFonts w:hint="eastAsia"/>
                <w:color w:val="000000"/>
                <w:sz w:val="21"/>
                <w:szCs w:val="21"/>
              </w:rPr>
              <w:t>不小于</w:t>
            </w:r>
            <w:r>
              <w:rPr>
                <w:rFonts w:hint="eastAsia"/>
                <w:color w:val="000000"/>
                <w:sz w:val="21"/>
                <w:szCs w:val="21"/>
              </w:rPr>
              <w:t>3600*2400*2800mm</w:t>
            </w:r>
            <w:r>
              <w:rPr>
                <w:rFonts w:hint="eastAsia"/>
                <w:color w:val="000000"/>
                <w:sz w:val="21"/>
                <w:szCs w:val="21"/>
              </w:rPr>
              <w:t>，框架采用轻钢结构框架，内墙板采用抗菌复合墙板</w:t>
            </w:r>
            <w:r>
              <w:rPr>
                <w:rFonts w:hint="eastAsia"/>
                <w:color w:val="000000"/>
                <w:sz w:val="21"/>
                <w:szCs w:val="21"/>
              </w:rPr>
              <w:t>,</w:t>
            </w:r>
            <w:r>
              <w:rPr>
                <w:rFonts w:hint="eastAsia"/>
                <w:color w:val="000000"/>
                <w:sz w:val="21"/>
                <w:szCs w:val="21"/>
              </w:rPr>
              <w:t>舱体分为医护间与采样间。窗户采用国家</w:t>
            </w:r>
            <w:r>
              <w:rPr>
                <w:rFonts w:hint="eastAsia"/>
                <w:color w:val="000000"/>
                <w:sz w:val="21"/>
                <w:szCs w:val="21"/>
              </w:rPr>
              <w:t>3C</w:t>
            </w:r>
            <w:r>
              <w:rPr>
                <w:rFonts w:hint="eastAsia"/>
                <w:color w:val="000000"/>
                <w:sz w:val="21"/>
                <w:szCs w:val="21"/>
              </w:rPr>
              <w:t>认证的≥</w:t>
            </w:r>
            <w:r>
              <w:rPr>
                <w:rFonts w:hint="eastAsia"/>
                <w:color w:val="000000"/>
                <w:sz w:val="21"/>
                <w:szCs w:val="21"/>
              </w:rPr>
              <w:t>5MM</w:t>
            </w:r>
            <w:r>
              <w:rPr>
                <w:rFonts w:hint="eastAsia"/>
                <w:color w:val="000000"/>
                <w:sz w:val="21"/>
                <w:szCs w:val="21"/>
              </w:rPr>
              <w:t>中空保温固定式玻璃窗。</w:t>
            </w:r>
          </w:p>
        </w:tc>
      </w:tr>
      <w:tr w:rsidR="00991D5B" w:rsidRPr="00B75876" w14:paraId="79C0B168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BD24" w14:textId="668D3B36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vAlign w:val="center"/>
          </w:tcPr>
          <w:p w14:paraId="10A7D616" w14:textId="3C14F4AD" w:rsidR="00991D5B" w:rsidRPr="00B75876" w:rsidRDefault="006331B3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991D5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新风空调系统</w:t>
            </w:r>
          </w:p>
        </w:tc>
        <w:tc>
          <w:tcPr>
            <w:tcW w:w="7095" w:type="dxa"/>
            <w:vAlign w:val="center"/>
          </w:tcPr>
          <w:p w14:paraId="11CCD2D3" w14:textId="124EC947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采用分布式直流变频、带冷热空调一体新风系统，配置初中高效过滤器，并附加</w:t>
            </w:r>
            <w:r w:rsidR="002415E7">
              <w:rPr>
                <w:rFonts w:hint="eastAsia"/>
                <w:color w:val="000000"/>
                <w:sz w:val="21"/>
                <w:szCs w:val="21"/>
              </w:rPr>
              <w:t>不小于</w:t>
            </w:r>
            <w:r>
              <w:rPr>
                <w:rFonts w:hint="eastAsia"/>
                <w:color w:val="000000"/>
                <w:sz w:val="21"/>
                <w:szCs w:val="21"/>
              </w:rPr>
              <w:t>3200W</w:t>
            </w:r>
            <w:r>
              <w:rPr>
                <w:rFonts w:hint="eastAsia"/>
                <w:color w:val="000000"/>
                <w:sz w:val="21"/>
                <w:szCs w:val="21"/>
              </w:rPr>
              <w:t>功率</w:t>
            </w:r>
            <w:r>
              <w:rPr>
                <w:rFonts w:hint="eastAsia"/>
                <w:color w:val="000000"/>
                <w:sz w:val="21"/>
                <w:szCs w:val="21"/>
              </w:rPr>
              <w:t>PTC</w:t>
            </w:r>
            <w:r>
              <w:rPr>
                <w:rFonts w:hint="eastAsia"/>
                <w:color w:val="000000"/>
                <w:sz w:val="21"/>
                <w:szCs w:val="21"/>
              </w:rPr>
              <w:t>电加热模块</w:t>
            </w:r>
          </w:p>
        </w:tc>
      </w:tr>
      <w:tr w:rsidR="00991D5B" w:rsidRPr="00B75876" w14:paraId="6DEF9A21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5672" w14:textId="795520C2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vAlign w:val="center"/>
          </w:tcPr>
          <w:p w14:paraId="386F15CD" w14:textId="0AFB661F" w:rsidR="00991D5B" w:rsidRPr="00B75876" w:rsidRDefault="006331B3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991D5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正压保持系统</w:t>
            </w:r>
          </w:p>
        </w:tc>
        <w:tc>
          <w:tcPr>
            <w:tcW w:w="7095" w:type="dxa"/>
            <w:vAlign w:val="center"/>
          </w:tcPr>
          <w:p w14:paraId="18A430C4" w14:textId="6A79F6E4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采用新风设备，具有压力无关的特性，在风压</w:t>
            </w:r>
            <w:r>
              <w:rPr>
                <w:rFonts w:hint="eastAsia"/>
                <w:color w:val="000000"/>
                <w:sz w:val="21"/>
                <w:szCs w:val="21"/>
              </w:rPr>
              <w:t>300pa</w:t>
            </w:r>
            <w:r>
              <w:rPr>
                <w:rFonts w:hint="eastAsia"/>
                <w:color w:val="000000"/>
                <w:sz w:val="21"/>
                <w:szCs w:val="21"/>
              </w:rPr>
              <w:t>以内，风量能保持恒定，并提供该系列产品至少一个型号的检测报告。</w:t>
            </w:r>
          </w:p>
        </w:tc>
      </w:tr>
      <w:tr w:rsidR="00991D5B" w:rsidRPr="00B75876" w14:paraId="08D4F561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7FB9" w14:textId="672F850A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4" w:type="dxa"/>
            <w:vAlign w:val="center"/>
          </w:tcPr>
          <w:p w14:paraId="0806B96C" w14:textId="2BDF999D" w:rsidR="00991D5B" w:rsidRPr="00B75876" w:rsidRDefault="006331B3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991D5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出</w:t>
            </w:r>
            <w:proofErr w:type="gramStart"/>
            <w:r w:rsidR="00991D5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风系统</w:t>
            </w:r>
            <w:proofErr w:type="gramEnd"/>
          </w:p>
        </w:tc>
        <w:tc>
          <w:tcPr>
            <w:tcW w:w="7095" w:type="dxa"/>
            <w:vAlign w:val="center"/>
          </w:tcPr>
          <w:p w14:paraId="05041637" w14:textId="39436B59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医护间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出风应采用孔板式散流式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顶部出风方式，采用不锈钢材质，出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风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风速</w:t>
            </w:r>
            <w:r>
              <w:rPr>
                <w:rFonts w:hint="eastAsia"/>
                <w:color w:val="000000"/>
                <w:sz w:val="21"/>
                <w:szCs w:val="21"/>
              </w:rPr>
              <w:t>0.2m/s</w:t>
            </w:r>
            <w:r>
              <w:rPr>
                <w:rFonts w:hint="eastAsia"/>
                <w:color w:val="000000"/>
                <w:sz w:val="21"/>
                <w:szCs w:val="21"/>
              </w:rPr>
              <w:t>～</w:t>
            </w:r>
            <w:r>
              <w:rPr>
                <w:rFonts w:hint="eastAsia"/>
                <w:color w:val="000000"/>
                <w:sz w:val="21"/>
                <w:szCs w:val="21"/>
              </w:rPr>
              <w:t>0.5m/s</w:t>
            </w:r>
            <w:r>
              <w:rPr>
                <w:rFonts w:hint="eastAsia"/>
                <w:color w:val="000000"/>
                <w:sz w:val="21"/>
                <w:szCs w:val="21"/>
              </w:rPr>
              <w:t>之间。</w:t>
            </w:r>
          </w:p>
        </w:tc>
      </w:tr>
      <w:tr w:rsidR="00991D5B" w:rsidRPr="00B75876" w14:paraId="3E7EA4BD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392E7" w14:textId="35AF200F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4" w:type="dxa"/>
            <w:vAlign w:val="center"/>
          </w:tcPr>
          <w:p w14:paraId="6A5777CA" w14:textId="7F9DAFB7" w:rsidR="00991D5B" w:rsidRPr="00B75876" w:rsidRDefault="00991D5B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检测材料传递方式</w:t>
            </w:r>
          </w:p>
        </w:tc>
        <w:tc>
          <w:tcPr>
            <w:tcW w:w="7095" w:type="dxa"/>
            <w:vAlign w:val="center"/>
          </w:tcPr>
          <w:p w14:paraId="389B7259" w14:textId="5B93341F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舱体配置一体化检测材料传递窗，传递窗由医护间往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采样间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单向传递。</w:t>
            </w:r>
          </w:p>
        </w:tc>
      </w:tr>
      <w:tr w:rsidR="00991D5B" w:rsidRPr="00B75876" w14:paraId="18C6D833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325C6" w14:textId="660CCD80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vAlign w:val="center"/>
          </w:tcPr>
          <w:p w14:paraId="6A9CE7EE" w14:textId="3FAB7D40" w:rsidR="00991D5B" w:rsidRPr="00B75876" w:rsidRDefault="00991D5B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样品储存</w:t>
            </w:r>
          </w:p>
        </w:tc>
        <w:tc>
          <w:tcPr>
            <w:tcW w:w="7095" w:type="dxa"/>
            <w:vAlign w:val="center"/>
          </w:tcPr>
          <w:p w14:paraId="207A8ED9" w14:textId="5F1EBDCB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>个样品储存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回收箱</w:t>
            </w:r>
            <w:r w:rsidR="008D5721">
              <w:rPr>
                <w:rFonts w:hint="eastAsia"/>
                <w:color w:val="000000"/>
                <w:sz w:val="21"/>
                <w:szCs w:val="21"/>
              </w:rPr>
              <w:t>不小于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13</w:t>
            </w:r>
            <w:r>
              <w:rPr>
                <w:rFonts w:hint="eastAsia"/>
                <w:color w:val="000000"/>
                <w:sz w:val="21"/>
                <w:szCs w:val="21"/>
              </w:rPr>
              <w:t>升，采用温度数显。</w:t>
            </w:r>
          </w:p>
        </w:tc>
      </w:tr>
      <w:tr w:rsidR="00991D5B" w:rsidRPr="00B75876" w14:paraId="47E30A9D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1801D" w14:textId="3C9235FF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  <w:vAlign w:val="center"/>
          </w:tcPr>
          <w:p w14:paraId="4ABC9C32" w14:textId="1874CF79" w:rsidR="00991D5B" w:rsidRPr="00B75876" w:rsidRDefault="00991D5B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疗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废弃物收集</w:t>
            </w:r>
          </w:p>
        </w:tc>
        <w:tc>
          <w:tcPr>
            <w:tcW w:w="7095" w:type="dxa"/>
            <w:vAlign w:val="center"/>
          </w:tcPr>
          <w:p w14:paraId="40C104D4" w14:textId="0C2D19C8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>个</w:t>
            </w:r>
            <w:r w:rsidR="008D5721">
              <w:rPr>
                <w:rFonts w:hint="eastAsia"/>
                <w:color w:val="000000"/>
                <w:sz w:val="21"/>
                <w:szCs w:val="21"/>
              </w:rPr>
              <w:t>不小于</w:t>
            </w: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  <w:r>
              <w:rPr>
                <w:rFonts w:hint="eastAsia"/>
                <w:color w:val="000000"/>
                <w:sz w:val="21"/>
                <w:szCs w:val="21"/>
              </w:rPr>
              <w:t>升回收箱，安放于被采样区。</w:t>
            </w:r>
          </w:p>
        </w:tc>
      </w:tr>
      <w:tr w:rsidR="00991D5B" w:rsidRPr="00B75876" w14:paraId="218B39BA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F54E" w14:textId="71F72D62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4" w:type="dxa"/>
            <w:vAlign w:val="center"/>
          </w:tcPr>
          <w:p w14:paraId="6C00785E" w14:textId="1646C936" w:rsidR="00991D5B" w:rsidRPr="00B75876" w:rsidRDefault="00991D5B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压力安全装置</w:t>
            </w:r>
          </w:p>
        </w:tc>
        <w:tc>
          <w:tcPr>
            <w:tcW w:w="7095" w:type="dxa"/>
            <w:vAlign w:val="center"/>
          </w:tcPr>
          <w:p w14:paraId="69168F7A" w14:textId="2DBE902C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医护间配置数字化压力表和压力报警装置，当开门、长时间打开传递窗或舱内压力低于设定值时发出声音警报提示。</w:t>
            </w:r>
          </w:p>
        </w:tc>
      </w:tr>
      <w:tr w:rsidR="00991D5B" w:rsidRPr="00B75876" w14:paraId="0E478134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8FAEB" w14:textId="1E3EF644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vAlign w:val="center"/>
          </w:tcPr>
          <w:p w14:paraId="36FED221" w14:textId="1EF31D3F" w:rsidR="00991D5B" w:rsidRPr="00B75876" w:rsidRDefault="00991D5B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照明系统</w:t>
            </w:r>
          </w:p>
        </w:tc>
        <w:tc>
          <w:tcPr>
            <w:tcW w:w="7095" w:type="dxa"/>
            <w:vAlign w:val="center"/>
          </w:tcPr>
          <w:p w14:paraId="68CFFDC6" w14:textId="3D041DDD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医护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间内部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照度要求≥</w:t>
            </w:r>
            <w:r>
              <w:rPr>
                <w:rFonts w:hint="eastAsia"/>
                <w:color w:val="000000"/>
                <w:sz w:val="21"/>
                <w:szCs w:val="21"/>
              </w:rPr>
              <w:t>450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Lx</w:t>
            </w:r>
            <w:r>
              <w:rPr>
                <w:rFonts w:hint="eastAsia"/>
                <w:color w:val="000000"/>
                <w:sz w:val="21"/>
                <w:szCs w:val="21"/>
              </w:rPr>
              <w:t>），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采样间内部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照度要求≥</w:t>
            </w:r>
            <w:r>
              <w:rPr>
                <w:rFonts w:hint="eastAsia"/>
                <w:color w:val="000000"/>
                <w:sz w:val="21"/>
                <w:szCs w:val="21"/>
              </w:rPr>
              <w:t>300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Lx</w:t>
            </w:r>
            <w:r>
              <w:rPr>
                <w:rFonts w:hint="eastAsia"/>
                <w:color w:val="000000"/>
                <w:sz w:val="21"/>
                <w:szCs w:val="21"/>
              </w:rPr>
              <w:t>），提供第三方检测报告。</w:t>
            </w:r>
          </w:p>
        </w:tc>
      </w:tr>
      <w:tr w:rsidR="00991D5B" w:rsidRPr="00B75876" w14:paraId="39F159F0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89C70" w14:textId="52260FE4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4" w:type="dxa"/>
            <w:vAlign w:val="center"/>
          </w:tcPr>
          <w:p w14:paraId="0256721F" w14:textId="3FD90305" w:rsidR="00991D5B" w:rsidRPr="00B75876" w:rsidRDefault="00991D5B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采样手套</w:t>
            </w:r>
          </w:p>
        </w:tc>
        <w:tc>
          <w:tcPr>
            <w:tcW w:w="7095" w:type="dxa"/>
            <w:vAlign w:val="center"/>
          </w:tcPr>
          <w:p w14:paraId="4964C549" w14:textId="2FBE926D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医护间与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采样间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之间配置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>套圆形双手操作孔，尺寸：φ</w:t>
            </w:r>
            <w:r>
              <w:rPr>
                <w:rFonts w:hint="eastAsia"/>
                <w:color w:val="000000"/>
                <w:sz w:val="21"/>
                <w:szCs w:val="21"/>
              </w:rPr>
              <w:t>160mm</w:t>
            </w:r>
            <w:r>
              <w:rPr>
                <w:rFonts w:hint="eastAsia"/>
                <w:color w:val="000000"/>
                <w:sz w:val="21"/>
                <w:szCs w:val="21"/>
              </w:rPr>
              <w:t>～φ</w:t>
            </w:r>
            <w:r>
              <w:rPr>
                <w:rFonts w:hint="eastAsia"/>
                <w:color w:val="000000"/>
                <w:sz w:val="21"/>
                <w:szCs w:val="21"/>
              </w:rPr>
              <w:t>230mm</w:t>
            </w:r>
            <w:r>
              <w:rPr>
                <w:rFonts w:hint="eastAsia"/>
                <w:color w:val="000000"/>
                <w:sz w:val="21"/>
                <w:szCs w:val="21"/>
              </w:rPr>
              <w:t>之间，开孔高度要满足内部人员站立操作，可支持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>人同时进行采样作业，手套应在医护间更换。</w:t>
            </w:r>
          </w:p>
        </w:tc>
      </w:tr>
      <w:tr w:rsidR="00991D5B" w:rsidRPr="00B75876" w14:paraId="385E7D01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3B6C3" w14:textId="08BA2A0A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4" w:type="dxa"/>
            <w:vAlign w:val="center"/>
          </w:tcPr>
          <w:p w14:paraId="65875072" w14:textId="4F371087" w:rsidR="00991D5B" w:rsidRPr="00B75876" w:rsidRDefault="006331B3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proofErr w:type="gramStart"/>
            <w:r w:rsidR="00991D5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安全风幕</w:t>
            </w:r>
            <w:proofErr w:type="gramEnd"/>
          </w:p>
        </w:tc>
        <w:tc>
          <w:tcPr>
            <w:tcW w:w="7095" w:type="dxa"/>
            <w:vAlign w:val="center"/>
          </w:tcPr>
          <w:p w14:paraId="13261E20" w14:textId="4CAD75E4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采样间具有风幕有效防止采样间污染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空气外泄</w:t>
            </w:r>
            <w:r w:rsidR="004A7742" w:rsidRPr="00B75876">
              <w:rPr>
                <w:rFonts w:ascii="等线" w:eastAsia="等线" w:hAnsi="等线"/>
                <w:sz w:val="21"/>
                <w:szCs w:val="21"/>
              </w:rPr>
              <w:t xml:space="preserve"> </w:t>
            </w:r>
          </w:p>
        </w:tc>
      </w:tr>
      <w:tr w:rsidR="00991D5B" w:rsidRPr="00B75876" w14:paraId="62646D22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7269" w14:textId="29B087D6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4" w:type="dxa"/>
            <w:vAlign w:val="center"/>
          </w:tcPr>
          <w:p w14:paraId="3D45D8A6" w14:textId="0E81FD50" w:rsidR="00991D5B" w:rsidRPr="00B75876" w:rsidRDefault="006331B3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991D5B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消杀装置</w:t>
            </w:r>
          </w:p>
        </w:tc>
        <w:tc>
          <w:tcPr>
            <w:tcW w:w="7095" w:type="dxa"/>
            <w:vAlign w:val="center"/>
          </w:tcPr>
          <w:p w14:paraId="3B951C1E" w14:textId="247185E1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医护间与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采样间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均具有紫外线消毒灯</w:t>
            </w:r>
          </w:p>
        </w:tc>
      </w:tr>
      <w:tr w:rsidR="00991D5B" w:rsidRPr="00B75876" w14:paraId="0119AC42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2FBD" w14:textId="06853763" w:rsidR="00991D5B" w:rsidRPr="00B75876" w:rsidRDefault="00991D5B" w:rsidP="00991D5B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4" w:type="dxa"/>
            <w:vAlign w:val="center"/>
          </w:tcPr>
          <w:p w14:paraId="699D52AE" w14:textId="0E34375E" w:rsidR="00991D5B" w:rsidRPr="00B75876" w:rsidRDefault="00991D5B" w:rsidP="00991D5B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对讲系统</w:t>
            </w:r>
          </w:p>
        </w:tc>
        <w:tc>
          <w:tcPr>
            <w:tcW w:w="7095" w:type="dxa"/>
            <w:vAlign w:val="center"/>
          </w:tcPr>
          <w:p w14:paraId="5379C223" w14:textId="04D663C8" w:rsidR="00991D5B" w:rsidRPr="00B75876" w:rsidRDefault="00991D5B" w:rsidP="00991D5B">
            <w:pPr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配置内外语言对讲系统，开机后无需任何操作，直接传音。</w:t>
            </w:r>
          </w:p>
        </w:tc>
      </w:tr>
      <w:tr w:rsidR="00991D5B" w:rsidRPr="00B75876" w14:paraId="02657E7E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0A8F" w14:textId="7512DEB6" w:rsidR="00991D5B" w:rsidRDefault="00991D5B" w:rsidP="00991D5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4" w:type="dxa"/>
            <w:vAlign w:val="center"/>
          </w:tcPr>
          <w:p w14:paraId="585AE5AB" w14:textId="6FF6E161" w:rsidR="00991D5B" w:rsidRDefault="00991D5B" w:rsidP="00991D5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其他配置</w:t>
            </w:r>
          </w:p>
        </w:tc>
        <w:tc>
          <w:tcPr>
            <w:tcW w:w="7095" w:type="dxa"/>
            <w:vAlign w:val="center"/>
          </w:tcPr>
          <w:p w14:paraId="3229A32B" w14:textId="1D37E845" w:rsidR="00991D5B" w:rsidRDefault="00991D5B" w:rsidP="00991D5B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医护区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配备标准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孔插座、网线接口和办公桌。</w:t>
            </w:r>
          </w:p>
        </w:tc>
      </w:tr>
      <w:tr w:rsidR="00991D5B" w:rsidRPr="00B75876" w14:paraId="53FFF3C6" w14:textId="77777777" w:rsidTr="00896418">
        <w:trPr>
          <w:trHeight w:val="397"/>
          <w:jc w:val="center"/>
        </w:trPr>
        <w:tc>
          <w:tcPr>
            <w:tcW w:w="9642" w:type="dxa"/>
            <w:gridSpan w:val="3"/>
            <w:tcBorders>
              <w:left w:val="single" w:sz="4" w:space="0" w:color="auto"/>
            </w:tcBorders>
            <w:vAlign w:val="center"/>
          </w:tcPr>
          <w:p w14:paraId="08162116" w14:textId="33FEBA84" w:rsidR="00991D5B" w:rsidRPr="00991D5B" w:rsidRDefault="00991D5B" w:rsidP="00991D5B">
            <w:pPr>
              <w:jc w:val="left"/>
              <w:rPr>
                <w:rFonts w:ascii="等线" w:eastAsia="等线" w:hAnsi="等线"/>
                <w:b/>
                <w:bCs/>
              </w:rPr>
            </w:pPr>
            <w:r w:rsidRPr="00991D5B">
              <w:rPr>
                <w:rFonts w:ascii="等线" w:eastAsia="等线" w:hAnsi="等线" w:hint="eastAsia"/>
                <w:b/>
                <w:bCs/>
              </w:rPr>
              <w:t>售后服务要求</w:t>
            </w:r>
          </w:p>
        </w:tc>
      </w:tr>
      <w:tr w:rsidR="00991D5B" w:rsidRPr="00B75876" w14:paraId="444FCF2E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B0821" w14:textId="4E4633B7" w:rsidR="00991D5B" w:rsidRDefault="00991D5B" w:rsidP="00991D5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vAlign w:val="center"/>
          </w:tcPr>
          <w:p w14:paraId="3723A42B" w14:textId="66B4BD4E" w:rsidR="00991D5B" w:rsidRDefault="00F01124" w:rsidP="00991D5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质保期</w:t>
            </w:r>
          </w:p>
        </w:tc>
        <w:tc>
          <w:tcPr>
            <w:tcW w:w="7095" w:type="dxa"/>
            <w:vAlign w:val="center"/>
          </w:tcPr>
          <w:p w14:paraId="6D5DD8B7" w14:textId="10BFECC1" w:rsidR="00991D5B" w:rsidRPr="00F01124" w:rsidRDefault="00F01124" w:rsidP="00991D5B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F01124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1年</w:t>
            </w:r>
          </w:p>
        </w:tc>
      </w:tr>
      <w:tr w:rsidR="00991D5B" w:rsidRPr="00B75876" w14:paraId="1D432440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90460" w14:textId="763AE48B" w:rsidR="00991D5B" w:rsidRDefault="00991D5B" w:rsidP="00991D5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1D59796B" w14:textId="7C7695C8" w:rsidR="00991D5B" w:rsidRDefault="00F01124" w:rsidP="00991D5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维修响应</w:t>
            </w:r>
          </w:p>
        </w:tc>
        <w:tc>
          <w:tcPr>
            <w:tcW w:w="7095" w:type="dxa"/>
            <w:vAlign w:val="center"/>
          </w:tcPr>
          <w:p w14:paraId="0C93CD99" w14:textId="62DB3E6B" w:rsidR="00991D5B" w:rsidRPr="00F01124" w:rsidRDefault="00F01124" w:rsidP="00991D5B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F01124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30分钟电话响应，36小时到达现场</w:t>
            </w:r>
          </w:p>
        </w:tc>
      </w:tr>
      <w:tr w:rsidR="00F01124" w:rsidRPr="00B75876" w14:paraId="161AAA04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9835" w14:textId="00B06E12" w:rsidR="00F01124" w:rsidRDefault="00F01124" w:rsidP="00F01124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844" w:type="dxa"/>
            <w:vAlign w:val="center"/>
          </w:tcPr>
          <w:p w14:paraId="7034CBA5" w14:textId="55E33EF0" w:rsidR="00F01124" w:rsidRDefault="00F01124" w:rsidP="00F01124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8"/>
              </w:rPr>
              <w:t>培训支持</w:t>
            </w:r>
          </w:p>
        </w:tc>
        <w:tc>
          <w:tcPr>
            <w:tcW w:w="7095" w:type="dxa"/>
            <w:vAlign w:val="center"/>
          </w:tcPr>
          <w:p w14:paraId="34756118" w14:textId="09F26651" w:rsidR="00F01124" w:rsidRPr="00F01124" w:rsidRDefault="00F01124" w:rsidP="00F0112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免费现场培训</w:t>
            </w:r>
          </w:p>
        </w:tc>
      </w:tr>
      <w:tr w:rsidR="00991D5B" w:rsidRPr="00B75876" w14:paraId="5E157F55" w14:textId="77777777" w:rsidTr="00846DB2">
        <w:trPr>
          <w:trHeight w:val="3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E5E0A" w14:textId="14BCCBB1" w:rsidR="00991D5B" w:rsidRDefault="00F01124" w:rsidP="00991D5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vAlign w:val="center"/>
          </w:tcPr>
          <w:p w14:paraId="7A0A9041" w14:textId="78CAC680" w:rsidR="00991D5B" w:rsidRDefault="002F1DB8" w:rsidP="00991D5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2F1DB8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★</w:t>
            </w:r>
            <w:r w:rsidR="00F01124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到货时间</w:t>
            </w:r>
          </w:p>
        </w:tc>
        <w:tc>
          <w:tcPr>
            <w:tcW w:w="7095" w:type="dxa"/>
            <w:vAlign w:val="center"/>
          </w:tcPr>
          <w:p w14:paraId="024CF9BD" w14:textId="3DCD4514" w:rsidR="00991D5B" w:rsidRPr="00F01124" w:rsidRDefault="002C570B" w:rsidP="00991D5B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签订合同后2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4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小时内</w:t>
            </w:r>
          </w:p>
        </w:tc>
      </w:tr>
    </w:tbl>
    <w:p w14:paraId="31F7ABF8" w14:textId="77777777" w:rsidR="00A44D60" w:rsidRPr="00846DB2" w:rsidRDefault="00A44D60"/>
    <w:sectPr w:rsidR="00A44D60" w:rsidRPr="00846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2C51" w14:textId="77777777" w:rsidR="000D2F11" w:rsidRDefault="000D2F11" w:rsidP="002C570B">
      <w:r>
        <w:separator/>
      </w:r>
    </w:p>
  </w:endnote>
  <w:endnote w:type="continuationSeparator" w:id="0">
    <w:p w14:paraId="2E75617B" w14:textId="77777777" w:rsidR="000D2F11" w:rsidRDefault="000D2F11" w:rsidP="002C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E5B6" w14:textId="77777777" w:rsidR="000D2F11" w:rsidRDefault="000D2F11" w:rsidP="002C570B">
      <w:r>
        <w:separator/>
      </w:r>
    </w:p>
  </w:footnote>
  <w:footnote w:type="continuationSeparator" w:id="0">
    <w:p w14:paraId="7A848D59" w14:textId="77777777" w:rsidR="000D2F11" w:rsidRDefault="000D2F11" w:rsidP="002C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65"/>
    <w:rsid w:val="000D2F11"/>
    <w:rsid w:val="002415E7"/>
    <w:rsid w:val="00247CAF"/>
    <w:rsid w:val="002C570B"/>
    <w:rsid w:val="002F1DB8"/>
    <w:rsid w:val="0031668F"/>
    <w:rsid w:val="004405AB"/>
    <w:rsid w:val="004A7742"/>
    <w:rsid w:val="006331B3"/>
    <w:rsid w:val="0068075D"/>
    <w:rsid w:val="00846DB2"/>
    <w:rsid w:val="008944CF"/>
    <w:rsid w:val="008D1165"/>
    <w:rsid w:val="008D5721"/>
    <w:rsid w:val="00912179"/>
    <w:rsid w:val="00991D5B"/>
    <w:rsid w:val="009F5AF8"/>
    <w:rsid w:val="00A44D60"/>
    <w:rsid w:val="00A52ED7"/>
    <w:rsid w:val="00B132D9"/>
    <w:rsid w:val="00BB2A47"/>
    <w:rsid w:val="00C31AEF"/>
    <w:rsid w:val="00C72171"/>
    <w:rsid w:val="00D371DC"/>
    <w:rsid w:val="00F01124"/>
    <w:rsid w:val="00F203F9"/>
    <w:rsid w:val="00F672C2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DBC3E"/>
  <w15:chartTrackingRefBased/>
  <w15:docId w15:val="{3B7C3E3F-EA48-485C-88B1-6370073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DB2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70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70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2021-12-29T14:32:00Z</dcterms:created>
  <dcterms:modified xsi:type="dcterms:W3CDTF">2021-12-30T03:55:00Z</dcterms:modified>
</cp:coreProperties>
</file>