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
        <w:tblW w:w="985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3"/>
        <w:gridCol w:w="876"/>
        <w:gridCol w:w="1148"/>
        <w:gridCol w:w="265"/>
        <w:gridCol w:w="3003"/>
        <w:gridCol w:w="314"/>
        <w:gridCol w:w="2954"/>
        <w:gridCol w:w="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5" w:hRule="atLeast"/>
          <w:jc w:val="center"/>
        </w:trPr>
        <w:tc>
          <w:tcPr>
            <w:tcW w:w="2119" w:type="dxa"/>
            <w:gridSpan w:val="2"/>
            <w:tcBorders>
              <w:top w:val="double" w:color="auto" w:sz="4" w:space="0"/>
              <w:left w:val="double" w:color="auto" w:sz="4" w:space="0"/>
              <w:bottom w:val="double" w:color="auto" w:sz="4" w:space="0"/>
            </w:tcBorders>
            <w:vAlign w:val="center"/>
          </w:tcPr>
          <w:p>
            <w:pPr>
              <w:jc w:val="center"/>
              <w:rPr>
                <w:rFonts w:ascii="黑体" w:eastAsia="黑体"/>
              </w:rPr>
            </w:pPr>
            <w:r>
              <w:rPr>
                <w:rFonts w:hint="eastAsia" w:ascii="黑体" w:eastAsia="黑体"/>
              </w:rPr>
              <w:t>设备名称</w:t>
            </w:r>
          </w:p>
        </w:tc>
        <w:tc>
          <w:tcPr>
            <w:tcW w:w="7738" w:type="dxa"/>
            <w:gridSpan w:val="6"/>
            <w:tcBorders>
              <w:top w:val="double" w:color="auto" w:sz="4" w:space="0"/>
              <w:right w:val="double" w:color="auto" w:sz="4" w:space="0"/>
            </w:tcBorders>
            <w:vAlign w:val="center"/>
          </w:tcPr>
          <w:p>
            <w:pPr>
              <w:jc w:val="center"/>
              <w:rPr>
                <w:rFonts w:ascii="黑体" w:eastAsia="黑体"/>
              </w:rPr>
            </w:pPr>
            <w:r>
              <w:rPr>
                <w:rFonts w:hint="eastAsia" w:ascii="宋体" w:hAnsi="宋体"/>
                <w:color w:val="000000"/>
                <w:sz w:val="24"/>
              </w:rPr>
              <w:t>全自动组织脱水机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8" w:hRule="atLeast"/>
          <w:jc w:val="center"/>
        </w:trPr>
        <w:tc>
          <w:tcPr>
            <w:tcW w:w="2119" w:type="dxa"/>
            <w:gridSpan w:val="2"/>
            <w:tcBorders>
              <w:top w:val="double" w:color="auto" w:sz="4" w:space="0"/>
              <w:left w:val="double" w:color="auto" w:sz="4" w:space="0"/>
              <w:bottom w:val="double" w:color="auto" w:sz="4" w:space="0"/>
            </w:tcBorders>
            <w:vAlign w:val="center"/>
          </w:tcPr>
          <w:p>
            <w:pPr>
              <w:jc w:val="center"/>
              <w:rPr>
                <w:rFonts w:ascii="黑体" w:eastAsia="黑体"/>
              </w:rPr>
            </w:pPr>
            <w:r>
              <w:rPr>
                <w:rFonts w:hint="eastAsia" w:ascii="黑体" w:eastAsia="黑体"/>
              </w:rPr>
              <w:t>最高限价</w:t>
            </w:r>
          </w:p>
        </w:tc>
        <w:tc>
          <w:tcPr>
            <w:tcW w:w="7738" w:type="dxa"/>
            <w:gridSpan w:val="6"/>
            <w:tcBorders>
              <w:top w:val="double" w:color="auto" w:sz="4" w:space="0"/>
              <w:bottom w:val="double" w:color="auto" w:sz="4" w:space="0"/>
              <w:right w:val="double" w:color="auto" w:sz="4" w:space="0"/>
            </w:tcBorders>
            <w:vAlign w:val="center"/>
          </w:tcPr>
          <w:p>
            <w:pPr>
              <w:jc w:val="center"/>
              <w:rPr>
                <w:rFonts w:ascii="楷体_GB2312" w:eastAsia="等线"/>
              </w:rPr>
            </w:pPr>
            <w:r>
              <w:rPr>
                <w:rFonts w:hint="eastAsia" w:ascii="宋体" w:hAnsi="宋体"/>
                <w:sz w:val="24"/>
              </w:rPr>
              <w:t>人民币30．0</w:t>
            </w:r>
            <w:r>
              <w:rPr>
                <w:rFonts w:ascii="宋体" w:hAnsi="宋体"/>
                <w:sz w:val="24"/>
              </w:rPr>
              <w:t>0</w:t>
            </w:r>
            <w:r>
              <w:rPr>
                <w:rFonts w:hint="eastAsia" w:ascii="宋体" w:hAnsi="宋体"/>
                <w:sz w:val="24"/>
              </w:rPr>
              <w:t>万元（免税）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0" w:hRule="atLeast"/>
          <w:jc w:val="center"/>
        </w:trPr>
        <w:tc>
          <w:tcPr>
            <w:tcW w:w="2119" w:type="dxa"/>
            <w:gridSpan w:val="2"/>
            <w:tcBorders>
              <w:top w:val="double" w:color="auto" w:sz="4" w:space="0"/>
              <w:left w:val="double" w:color="auto" w:sz="4" w:space="0"/>
              <w:bottom w:val="double" w:color="auto" w:sz="4" w:space="0"/>
            </w:tcBorders>
            <w:vAlign w:val="center"/>
          </w:tcPr>
          <w:p>
            <w:pPr>
              <w:jc w:val="center"/>
              <w:rPr>
                <w:rFonts w:ascii="黑体" w:eastAsia="黑体"/>
              </w:rPr>
            </w:pPr>
            <w:r>
              <w:rPr>
                <w:rFonts w:hint="eastAsia" w:ascii="黑体" w:eastAsia="黑体"/>
              </w:rPr>
              <w:t>设备数量</w:t>
            </w:r>
          </w:p>
        </w:tc>
        <w:tc>
          <w:tcPr>
            <w:tcW w:w="4730" w:type="dxa"/>
            <w:gridSpan w:val="4"/>
            <w:tcBorders>
              <w:top w:val="double" w:color="auto" w:sz="4" w:space="0"/>
              <w:bottom w:val="double" w:color="auto" w:sz="4" w:space="0"/>
              <w:right w:val="double" w:color="auto" w:sz="4" w:space="0"/>
            </w:tcBorders>
            <w:vAlign w:val="center"/>
          </w:tcPr>
          <w:p>
            <w:pPr>
              <w:jc w:val="center"/>
              <w:rPr>
                <w:rFonts w:hint="eastAsia" w:ascii="宋体" w:hAnsi="宋体" w:eastAsia="宋体"/>
                <w:lang w:val="en-US" w:eastAsia="zh-CN"/>
              </w:rPr>
            </w:pPr>
            <w:r>
              <w:rPr>
                <w:rFonts w:hint="eastAsia" w:ascii="宋体" w:hAnsi="宋体"/>
                <w:lang w:val="en-US" w:eastAsia="zh-CN"/>
              </w:rPr>
              <w:t>1</w:t>
            </w:r>
          </w:p>
        </w:tc>
        <w:tc>
          <w:tcPr>
            <w:tcW w:w="3008" w:type="dxa"/>
            <w:gridSpan w:val="2"/>
            <w:tcBorders>
              <w:left w:val="double" w:color="auto" w:sz="4" w:space="0"/>
              <w:bottom w:val="double" w:color="auto" w:sz="4" w:space="0"/>
              <w:right w:val="double" w:color="auto" w:sz="4" w:space="0"/>
            </w:tcBorders>
            <w:vAlign w:val="center"/>
          </w:tcPr>
          <w:p>
            <w:pPr>
              <w:jc w:val="center"/>
              <w:rPr>
                <w:rFonts w:hint="eastAsia" w:ascii="宋体" w:hAnsi="宋体" w:eastAsia="宋体"/>
                <w:lang w:val="en-US" w:eastAsia="zh-CN"/>
              </w:rPr>
            </w:pPr>
            <w:r>
              <w:rPr>
                <w:rFonts w:hint="eastAsia" w:ascii="宋体" w:hAnsi="宋体"/>
                <w:lang w:val="en-US" w:eastAsia="zh-CN"/>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4" w:type="dxa"/>
          <w:jc w:val="center"/>
        </w:trPr>
        <w:tc>
          <w:tcPr>
            <w:tcW w:w="9803" w:type="dxa"/>
            <w:gridSpan w:val="7"/>
            <w:tcBorders>
              <w:top w:val="triple" w:color="auto" w:sz="4" w:space="0"/>
            </w:tcBorders>
            <w:vAlign w:val="center"/>
          </w:tcPr>
          <w:p>
            <w:pPr>
              <w:jc w:val="center"/>
              <w:rPr>
                <w:rFonts w:ascii="仿宋_GB2312" w:eastAsia="仿宋_GB2312"/>
                <w:b/>
                <w:sz w:val="28"/>
                <w:szCs w:val="28"/>
              </w:rPr>
            </w:pPr>
          </w:p>
          <w:p>
            <w:pPr>
              <w:jc w:val="center"/>
              <w:rPr>
                <w:rFonts w:ascii="仿宋_GB2312" w:eastAsia="仿宋_GB2312"/>
                <w:b/>
                <w:sz w:val="28"/>
                <w:szCs w:val="28"/>
              </w:rPr>
            </w:pPr>
            <w:r>
              <w:rPr>
                <w:rFonts w:hint="eastAsia" w:ascii="仿宋_GB2312" w:eastAsia="仿宋_GB2312"/>
                <w:b/>
                <w:sz w:val="28"/>
                <w:szCs w:val="28"/>
              </w:rPr>
              <w:t>设备功能要求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4" w:type="dxa"/>
          <w:trHeight w:val="941" w:hRule="atLeast"/>
          <w:jc w:val="center"/>
        </w:trPr>
        <w:tc>
          <w:tcPr>
            <w:tcW w:w="9803" w:type="dxa"/>
            <w:gridSpan w:val="7"/>
            <w:vAlign w:val="center"/>
          </w:tcPr>
          <w:p>
            <w:pPr>
              <w:widowControl/>
              <w:spacing w:line="360" w:lineRule="auto"/>
              <w:jc w:val="center"/>
              <w:rPr>
                <w:color w:val="000000"/>
                <w:kern w:val="0"/>
                <w:sz w:val="22"/>
                <w:szCs w:val="22"/>
              </w:rPr>
            </w:pPr>
            <w:r>
              <w:rPr>
                <w:rFonts w:hint="eastAsia"/>
                <w:color w:val="000000"/>
                <w:kern w:val="0"/>
                <w:sz w:val="22"/>
                <w:szCs w:val="22"/>
                <w:lang w:val="en-US" w:eastAsia="zh-CN"/>
              </w:rPr>
              <w:t xml:space="preserve">    </w:t>
            </w:r>
            <w:r>
              <w:rPr>
                <w:rFonts w:hint="eastAsia"/>
                <w:color w:val="000000"/>
                <w:kern w:val="0"/>
                <w:sz w:val="22"/>
                <w:szCs w:val="22"/>
              </w:rPr>
              <w:t>全自动组织脱水机是组织前处理设备中不可或缺的一环，其主要用于组织处理的脱水环节，为后续切片提供脱水彻底的组织，可保证脱水效果和标准化流程并减少有害气体挥发，保证实验人员健康。</w:t>
            </w:r>
          </w:p>
          <w:p>
            <w:pPr>
              <w:spacing w:line="360" w:lineRule="auto"/>
              <w:jc w:val="left"/>
              <w:rPr>
                <w:rFonts w:ascii="仿宋_GB2312" w:eastAsia="仿宋_GB2312"/>
              </w:rPr>
            </w:pPr>
            <w:r>
              <w:rPr>
                <w:rFonts w:hint="eastAsia"/>
                <w:color w:val="000000"/>
                <w:kern w:val="0"/>
                <w:sz w:val="22"/>
                <w:szCs w:val="22"/>
              </w:rPr>
              <w:t xml:space="preserve"> </w:t>
            </w:r>
            <w:r>
              <w:rPr>
                <w:color w:val="000000"/>
                <w:kern w:val="0"/>
                <w:sz w:val="22"/>
                <w:szCs w:val="22"/>
              </w:rPr>
              <w:t xml:space="preserve">  </w:t>
            </w:r>
            <w:r>
              <w:rPr>
                <w:rFonts w:hint="eastAsia"/>
                <w:color w:val="000000"/>
                <w:kern w:val="0"/>
                <w:sz w:val="22"/>
                <w:szCs w:val="22"/>
              </w:rPr>
              <w:t xml:space="preserve"> 全自动组织脱水机采用全密闭自动脱水避免了试剂的挥发对实验人员的伤害和环境影响，根据处理的包埋盒数量、试剂使用的天数或者脱水次数来设定试剂和石蜡的使用寿命。 机器自动计数，到达阈值后会自动提示</w:t>
            </w:r>
            <w:r>
              <w:rPr>
                <w:color w:val="000000"/>
                <w:kern w:val="0"/>
                <w:sz w:val="22"/>
                <w:szCs w:val="22"/>
              </w:rPr>
              <w:t>,</w:t>
            </w:r>
            <w:r>
              <w:rPr>
                <w:rFonts w:hint="eastAsia"/>
                <w:color w:val="000000"/>
                <w:kern w:val="0"/>
                <w:sz w:val="22"/>
                <w:szCs w:val="22"/>
              </w:rPr>
              <w:t>试剂会自动按照“新鲜”程度排序并使用。互相独立的液体和气体通路,并可通过独特设计的冷凝管将气道中的气体液化并排入废液瓶；独有的预检测功能,可以在正式启动程序之前及时发现潜在的故障。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4" w:type="dxa"/>
          <w:jc w:val="center"/>
        </w:trPr>
        <w:tc>
          <w:tcPr>
            <w:tcW w:w="9803" w:type="dxa"/>
            <w:gridSpan w:val="7"/>
            <w:vAlign w:val="center"/>
          </w:tcPr>
          <w:p>
            <w:pPr>
              <w:jc w:val="center"/>
              <w:rPr>
                <w:rFonts w:ascii="仿宋_GB2312" w:eastAsia="仿宋_GB2312"/>
              </w:rPr>
            </w:pPr>
            <w:r>
              <w:rPr>
                <w:rFonts w:hint="eastAsia" w:ascii="仿宋_GB2312" w:eastAsia="仿宋_GB2312"/>
                <w:b/>
                <w:sz w:val="28"/>
                <w:szCs w:val="28"/>
              </w:rPr>
              <w:t>软硬件配置清单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4" w:type="dxa"/>
          <w:trHeight w:val="474" w:hRule="atLeast"/>
          <w:jc w:val="center"/>
        </w:trPr>
        <w:tc>
          <w:tcPr>
            <w:tcW w:w="3267" w:type="dxa"/>
            <w:gridSpan w:val="3"/>
            <w:vAlign w:val="center"/>
          </w:tcPr>
          <w:p>
            <w:pPr>
              <w:widowControl/>
              <w:jc w:val="center"/>
              <w:rPr>
                <w:color w:val="000000"/>
                <w:sz w:val="22"/>
                <w:szCs w:val="22"/>
              </w:rPr>
            </w:pPr>
            <w:r>
              <w:rPr>
                <w:rFonts w:hint="eastAsia"/>
                <w:color w:val="000000"/>
                <w:sz w:val="22"/>
                <w:szCs w:val="22"/>
              </w:rPr>
              <w:t>序号</w:t>
            </w:r>
          </w:p>
        </w:tc>
        <w:tc>
          <w:tcPr>
            <w:tcW w:w="3268" w:type="dxa"/>
            <w:gridSpan w:val="2"/>
            <w:vAlign w:val="center"/>
          </w:tcPr>
          <w:p>
            <w:pPr>
              <w:widowControl/>
              <w:jc w:val="center"/>
              <w:rPr>
                <w:color w:val="000000"/>
                <w:sz w:val="22"/>
                <w:szCs w:val="22"/>
              </w:rPr>
            </w:pPr>
            <w:r>
              <w:rPr>
                <w:rFonts w:hint="eastAsia"/>
                <w:color w:val="000000"/>
                <w:sz w:val="22"/>
                <w:szCs w:val="22"/>
              </w:rPr>
              <w:t>描述</w:t>
            </w:r>
          </w:p>
        </w:tc>
        <w:tc>
          <w:tcPr>
            <w:tcW w:w="3268" w:type="dxa"/>
            <w:gridSpan w:val="2"/>
            <w:vAlign w:val="center"/>
          </w:tcPr>
          <w:p>
            <w:pPr>
              <w:widowControl/>
              <w:jc w:val="center"/>
              <w:rPr>
                <w:color w:val="000000"/>
                <w:sz w:val="22"/>
                <w:szCs w:val="22"/>
              </w:rPr>
            </w:pPr>
            <w:r>
              <w:rPr>
                <w:rFonts w:hint="eastAsia"/>
                <w:color w:val="000000"/>
                <w:sz w:val="22"/>
                <w:szCs w:val="22"/>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4" w:type="dxa"/>
          <w:trHeight w:val="624" w:hRule="atLeast"/>
          <w:jc w:val="center"/>
        </w:trPr>
        <w:tc>
          <w:tcPr>
            <w:tcW w:w="3267" w:type="dxa"/>
            <w:gridSpan w:val="3"/>
            <w:vAlign w:val="center"/>
          </w:tcPr>
          <w:p>
            <w:pPr>
              <w:widowControl/>
              <w:jc w:val="center"/>
              <w:rPr>
                <w:rFonts w:ascii="宋体" w:hAnsi="宋体" w:cs="宋体"/>
              </w:rPr>
            </w:pPr>
            <w:r>
              <w:rPr>
                <w:rFonts w:hint="eastAsia"/>
                <w:color w:val="000000"/>
                <w:kern w:val="0"/>
                <w:sz w:val="22"/>
                <w:szCs w:val="22"/>
              </w:rPr>
              <w:t>1</w:t>
            </w:r>
          </w:p>
        </w:tc>
        <w:tc>
          <w:tcPr>
            <w:tcW w:w="3268" w:type="dxa"/>
            <w:gridSpan w:val="2"/>
            <w:vAlign w:val="center"/>
          </w:tcPr>
          <w:p>
            <w:pPr>
              <w:widowControl/>
              <w:jc w:val="center"/>
              <w:rPr>
                <w:rFonts w:ascii="宋体" w:hAnsi="宋体" w:cs="宋体"/>
              </w:rPr>
            </w:pPr>
            <w:r>
              <w:rPr>
                <w:rFonts w:hint="eastAsia"/>
                <w:color w:val="000000"/>
                <w:kern w:val="0"/>
                <w:sz w:val="22"/>
                <w:szCs w:val="22"/>
              </w:rPr>
              <w:t>全自动组织脱水机主机</w:t>
            </w:r>
          </w:p>
        </w:tc>
        <w:tc>
          <w:tcPr>
            <w:tcW w:w="3268" w:type="dxa"/>
            <w:gridSpan w:val="2"/>
            <w:vAlign w:val="center"/>
          </w:tcPr>
          <w:p>
            <w:pPr>
              <w:widowControl/>
              <w:jc w:val="center"/>
              <w:rPr>
                <w:rFonts w:ascii="宋体" w:hAnsi="宋体" w:cs="宋体"/>
              </w:rPr>
            </w:pPr>
            <w:r>
              <w:rPr>
                <w:rFonts w:hint="eastAsia"/>
                <w:color w:val="00000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4" w:type="dxa"/>
          <w:trHeight w:val="624" w:hRule="atLeast"/>
          <w:jc w:val="center"/>
        </w:trPr>
        <w:tc>
          <w:tcPr>
            <w:tcW w:w="3267" w:type="dxa"/>
            <w:gridSpan w:val="3"/>
            <w:vAlign w:val="center"/>
          </w:tcPr>
          <w:p>
            <w:pPr>
              <w:widowControl/>
              <w:jc w:val="center"/>
              <w:rPr>
                <w:rFonts w:ascii="宋体" w:hAnsi="宋体" w:cs="宋体"/>
              </w:rPr>
            </w:pPr>
            <w:r>
              <w:rPr>
                <w:rFonts w:hint="eastAsia"/>
                <w:color w:val="000000"/>
                <w:kern w:val="0"/>
                <w:sz w:val="22"/>
                <w:szCs w:val="22"/>
              </w:rPr>
              <w:t>2</w:t>
            </w:r>
          </w:p>
        </w:tc>
        <w:tc>
          <w:tcPr>
            <w:tcW w:w="3268" w:type="dxa"/>
            <w:gridSpan w:val="2"/>
            <w:vAlign w:val="center"/>
          </w:tcPr>
          <w:p>
            <w:pPr>
              <w:widowControl/>
              <w:jc w:val="center"/>
              <w:rPr>
                <w:rFonts w:ascii="宋体" w:hAnsi="宋体" w:cs="宋体"/>
              </w:rPr>
            </w:pPr>
            <w:r>
              <w:rPr>
                <w:rFonts w:hint="eastAsia"/>
                <w:color w:val="000000"/>
                <w:kern w:val="0"/>
                <w:sz w:val="22"/>
                <w:szCs w:val="22"/>
              </w:rPr>
              <w:t>样本篮</w:t>
            </w:r>
          </w:p>
        </w:tc>
        <w:tc>
          <w:tcPr>
            <w:tcW w:w="3268" w:type="dxa"/>
            <w:gridSpan w:val="2"/>
            <w:vAlign w:val="center"/>
          </w:tcPr>
          <w:p>
            <w:pPr>
              <w:widowControl/>
              <w:jc w:val="center"/>
              <w:rPr>
                <w:rFonts w:ascii="宋体" w:hAnsi="宋体" w:cs="宋体"/>
              </w:rPr>
            </w:pPr>
            <w:r>
              <w:rPr>
                <w:rFonts w:hint="eastAsia"/>
                <w:color w:val="00000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4" w:type="dxa"/>
          <w:trHeight w:val="624" w:hRule="atLeast"/>
          <w:jc w:val="center"/>
        </w:trPr>
        <w:tc>
          <w:tcPr>
            <w:tcW w:w="3267" w:type="dxa"/>
            <w:gridSpan w:val="3"/>
            <w:vAlign w:val="center"/>
          </w:tcPr>
          <w:p>
            <w:pPr>
              <w:widowControl/>
              <w:jc w:val="center"/>
              <w:rPr>
                <w:rFonts w:ascii="宋体" w:hAnsi="宋体" w:cs="宋体"/>
              </w:rPr>
            </w:pPr>
            <w:r>
              <w:rPr>
                <w:rFonts w:hint="eastAsia"/>
                <w:color w:val="000000"/>
                <w:kern w:val="0"/>
                <w:sz w:val="22"/>
                <w:szCs w:val="22"/>
              </w:rPr>
              <w:t>3</w:t>
            </w:r>
          </w:p>
        </w:tc>
        <w:tc>
          <w:tcPr>
            <w:tcW w:w="3268" w:type="dxa"/>
            <w:gridSpan w:val="2"/>
            <w:vAlign w:val="center"/>
          </w:tcPr>
          <w:p>
            <w:pPr>
              <w:widowControl/>
              <w:jc w:val="center"/>
              <w:rPr>
                <w:rFonts w:ascii="宋体" w:hAnsi="宋体" w:cs="宋体"/>
              </w:rPr>
            </w:pPr>
            <w:r>
              <w:rPr>
                <w:rFonts w:hint="eastAsia"/>
                <w:color w:val="000000"/>
                <w:kern w:val="0"/>
                <w:sz w:val="22"/>
                <w:szCs w:val="22"/>
              </w:rPr>
              <w:t>试剂瓶组件</w:t>
            </w:r>
          </w:p>
        </w:tc>
        <w:tc>
          <w:tcPr>
            <w:tcW w:w="3268" w:type="dxa"/>
            <w:gridSpan w:val="2"/>
            <w:vAlign w:val="center"/>
          </w:tcPr>
          <w:p>
            <w:pPr>
              <w:widowControl/>
              <w:jc w:val="center"/>
              <w:rPr>
                <w:rFonts w:ascii="宋体" w:hAnsi="宋体" w:cs="宋体"/>
              </w:rPr>
            </w:pPr>
            <w:r>
              <w:rPr>
                <w:rFonts w:hint="eastAsia"/>
                <w:color w:val="00000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4" w:type="dxa"/>
          <w:trHeight w:val="624" w:hRule="atLeast"/>
          <w:jc w:val="center"/>
        </w:trPr>
        <w:tc>
          <w:tcPr>
            <w:tcW w:w="3267" w:type="dxa"/>
            <w:gridSpan w:val="3"/>
            <w:vAlign w:val="center"/>
          </w:tcPr>
          <w:p>
            <w:pPr>
              <w:widowControl/>
              <w:jc w:val="center"/>
              <w:rPr>
                <w:rFonts w:ascii="宋体" w:hAnsi="宋体" w:cs="宋体"/>
              </w:rPr>
            </w:pPr>
            <w:r>
              <w:rPr>
                <w:rFonts w:hint="eastAsia"/>
                <w:color w:val="000000"/>
                <w:kern w:val="0"/>
                <w:sz w:val="22"/>
                <w:szCs w:val="22"/>
              </w:rPr>
              <w:t>4</w:t>
            </w:r>
          </w:p>
        </w:tc>
        <w:tc>
          <w:tcPr>
            <w:tcW w:w="3268" w:type="dxa"/>
            <w:gridSpan w:val="2"/>
            <w:vAlign w:val="center"/>
          </w:tcPr>
          <w:p>
            <w:pPr>
              <w:widowControl/>
              <w:jc w:val="center"/>
              <w:rPr>
                <w:rFonts w:ascii="宋体" w:hAnsi="宋体" w:cs="宋体"/>
              </w:rPr>
            </w:pPr>
            <w:r>
              <w:rPr>
                <w:rFonts w:hint="eastAsia"/>
                <w:color w:val="000000"/>
                <w:kern w:val="0"/>
                <w:sz w:val="22"/>
                <w:szCs w:val="22"/>
              </w:rPr>
              <w:t>底部托盘</w:t>
            </w:r>
          </w:p>
        </w:tc>
        <w:tc>
          <w:tcPr>
            <w:tcW w:w="3268" w:type="dxa"/>
            <w:gridSpan w:val="2"/>
            <w:vAlign w:val="center"/>
          </w:tcPr>
          <w:p>
            <w:pPr>
              <w:widowControl/>
              <w:jc w:val="center"/>
              <w:rPr>
                <w:rFonts w:ascii="宋体" w:hAnsi="宋体" w:cs="宋体"/>
              </w:rPr>
            </w:pPr>
            <w:r>
              <w:rPr>
                <w:rFonts w:hint="eastAsia"/>
                <w:color w:val="00000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4" w:type="dxa"/>
          <w:jc w:val="center"/>
        </w:trPr>
        <w:tc>
          <w:tcPr>
            <w:tcW w:w="9803" w:type="dxa"/>
            <w:gridSpan w:val="7"/>
            <w:vAlign w:val="center"/>
          </w:tcPr>
          <w:p>
            <w:pPr>
              <w:jc w:val="center"/>
              <w:rPr>
                <w:rFonts w:ascii="仿宋" w:hAnsi="仿宋" w:eastAsia="仿宋" w:cs="仿宋"/>
              </w:rPr>
            </w:pPr>
            <w:r>
              <w:rPr>
                <w:rFonts w:hint="eastAsia" w:ascii="仿宋" w:hAnsi="仿宋" w:eastAsia="仿宋" w:cs="仿宋"/>
                <w:b/>
                <w:sz w:val="28"/>
                <w:szCs w:val="28"/>
              </w:rPr>
              <w:t>技术参数要求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4" w:type="dxa"/>
          <w:jc w:val="center"/>
        </w:trPr>
        <w:tc>
          <w:tcPr>
            <w:tcW w:w="1243" w:type="dxa"/>
            <w:vAlign w:val="center"/>
          </w:tcPr>
          <w:p>
            <w:pPr>
              <w:jc w:val="center"/>
              <w:rPr>
                <w:rFonts w:ascii="仿宋" w:hAnsi="仿宋" w:eastAsia="仿宋" w:cs="仿宋"/>
                <w:sz w:val="28"/>
                <w:szCs w:val="28"/>
              </w:rPr>
            </w:pPr>
            <w:r>
              <w:rPr>
                <w:rFonts w:hint="eastAsia" w:ascii="仿宋" w:hAnsi="仿宋" w:eastAsia="仿宋" w:cs="仿宋"/>
                <w:sz w:val="28"/>
                <w:szCs w:val="28"/>
              </w:rPr>
              <w:t>序号</w:t>
            </w:r>
          </w:p>
        </w:tc>
        <w:tc>
          <w:tcPr>
            <w:tcW w:w="2289" w:type="dxa"/>
            <w:gridSpan w:val="3"/>
            <w:vAlign w:val="center"/>
          </w:tcPr>
          <w:p>
            <w:pPr>
              <w:jc w:val="center"/>
              <w:rPr>
                <w:rFonts w:ascii="仿宋" w:hAnsi="仿宋" w:eastAsia="仿宋" w:cs="仿宋"/>
                <w:sz w:val="28"/>
                <w:szCs w:val="28"/>
              </w:rPr>
            </w:pPr>
            <w:r>
              <w:rPr>
                <w:rFonts w:hint="eastAsia" w:ascii="仿宋" w:hAnsi="仿宋" w:eastAsia="仿宋" w:cs="仿宋"/>
                <w:sz w:val="28"/>
                <w:szCs w:val="28"/>
              </w:rPr>
              <w:t>指标名称</w:t>
            </w:r>
          </w:p>
        </w:tc>
        <w:tc>
          <w:tcPr>
            <w:tcW w:w="6271" w:type="dxa"/>
            <w:gridSpan w:val="3"/>
            <w:vAlign w:val="center"/>
          </w:tcPr>
          <w:p>
            <w:pPr>
              <w:jc w:val="center"/>
              <w:rPr>
                <w:rFonts w:ascii="仿宋" w:hAnsi="仿宋" w:eastAsia="仿宋" w:cs="仿宋"/>
                <w:sz w:val="28"/>
                <w:szCs w:val="28"/>
              </w:rPr>
            </w:pPr>
            <w:r>
              <w:rPr>
                <w:rFonts w:hint="eastAsia" w:ascii="仿宋" w:hAnsi="仿宋" w:eastAsia="仿宋" w:cs="仿宋"/>
                <w:sz w:val="28"/>
                <w:szCs w:val="28"/>
              </w:rPr>
              <w:t>技术参数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4" w:type="dxa"/>
          <w:trHeight w:val="1091" w:hRule="exact"/>
          <w:jc w:val="center"/>
        </w:trPr>
        <w:tc>
          <w:tcPr>
            <w:tcW w:w="1243" w:type="dxa"/>
            <w:vAlign w:val="center"/>
          </w:tcPr>
          <w:p>
            <w:pPr>
              <w:jc w:val="center"/>
              <w:rPr>
                <w:rFonts w:ascii="Times New Roman" w:hAnsi="Times New Roman" w:eastAsia="宋体" w:cs="Times New Roman"/>
                <w:sz w:val="24"/>
                <w:szCs w:val="24"/>
                <w:lang w:val="en-US" w:eastAsia="zh-CN" w:bidi="ar-SA"/>
              </w:rPr>
            </w:pPr>
            <w:r>
              <w:rPr>
                <w:sz w:val="24"/>
              </w:rPr>
              <w:t>1</w:t>
            </w:r>
          </w:p>
        </w:tc>
        <w:tc>
          <w:tcPr>
            <w:tcW w:w="2289" w:type="dxa"/>
            <w:gridSpan w:val="3"/>
            <w:vAlign w:val="center"/>
          </w:tcPr>
          <w:p>
            <w:pPr>
              <w:jc w:val="center"/>
              <w:rPr>
                <w:rFonts w:ascii="Times New Roman" w:hAnsi="Times New Roman" w:eastAsia="宋体" w:cs="Times New Roman"/>
                <w:b/>
                <w:sz w:val="24"/>
                <w:szCs w:val="24"/>
                <w:lang w:val="en-US" w:eastAsia="zh-CN" w:bidi="ar-SA"/>
              </w:rPr>
            </w:pPr>
            <w:r>
              <w:rPr>
                <w:rFonts w:hint="eastAsia"/>
                <w:color w:val="000000"/>
                <w:sz w:val="24"/>
              </w:rPr>
              <w:t>运行方式</w:t>
            </w:r>
          </w:p>
        </w:tc>
        <w:tc>
          <w:tcPr>
            <w:tcW w:w="6271" w:type="dxa"/>
            <w:gridSpan w:val="3"/>
            <w:vAlign w:val="center"/>
          </w:tcPr>
          <w:p>
            <w:pPr>
              <w:rPr>
                <w:rFonts w:ascii="宋体" w:hAnsi="宋体" w:cs="宋体"/>
              </w:rPr>
            </w:pPr>
            <w:r>
              <w:rPr>
                <w:color w:val="000000"/>
                <w:sz w:val="24"/>
              </w:rPr>
              <w:t>全自动封闭式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4" w:type="dxa"/>
          <w:trHeight w:val="1091" w:hRule="exact"/>
          <w:jc w:val="center"/>
        </w:trPr>
        <w:tc>
          <w:tcPr>
            <w:tcW w:w="1243" w:type="dxa"/>
            <w:vAlign w:val="center"/>
          </w:tcPr>
          <w:p>
            <w:pPr>
              <w:jc w:val="center"/>
              <w:rPr>
                <w:sz w:val="24"/>
              </w:rPr>
            </w:pPr>
            <w:r>
              <w:rPr>
                <w:rFonts w:hint="eastAsia"/>
                <w:sz w:val="24"/>
              </w:rPr>
              <w:t>2</w:t>
            </w:r>
          </w:p>
        </w:tc>
        <w:tc>
          <w:tcPr>
            <w:tcW w:w="2289" w:type="dxa"/>
            <w:gridSpan w:val="3"/>
            <w:vAlign w:val="center"/>
          </w:tcPr>
          <w:p>
            <w:pPr>
              <w:jc w:val="center"/>
              <w:rPr>
                <w:color w:val="000000"/>
                <w:sz w:val="24"/>
              </w:rPr>
            </w:pPr>
            <w:r>
              <w:rPr>
                <w:bCs/>
                <w:kern w:val="0"/>
                <w:sz w:val="24"/>
              </w:rPr>
              <w:t>★</w:t>
            </w:r>
            <w:r>
              <w:rPr>
                <w:color w:val="000000"/>
                <w:sz w:val="24"/>
              </w:rPr>
              <w:t>通量</w:t>
            </w:r>
          </w:p>
        </w:tc>
        <w:tc>
          <w:tcPr>
            <w:tcW w:w="6271" w:type="dxa"/>
            <w:gridSpan w:val="3"/>
            <w:vAlign w:val="center"/>
          </w:tcPr>
          <w:p>
            <w:pPr>
              <w:rPr>
                <w:rFonts w:ascii="宋体" w:hAnsi="宋体" w:cs="宋体"/>
              </w:rPr>
            </w:pPr>
            <w:r>
              <w:rPr>
                <w:rFonts w:hint="eastAsia"/>
                <w:color w:val="000000"/>
                <w:sz w:val="24"/>
              </w:rPr>
              <w:t>不少于</w:t>
            </w:r>
            <w:r>
              <w:rPr>
                <w:color w:val="000000"/>
                <w:sz w:val="24"/>
              </w:rPr>
              <w:t>200个包埋盒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4" w:type="dxa"/>
          <w:trHeight w:val="1091" w:hRule="exact"/>
          <w:jc w:val="center"/>
        </w:trPr>
        <w:tc>
          <w:tcPr>
            <w:tcW w:w="1243" w:type="dxa"/>
            <w:vAlign w:val="center"/>
          </w:tcPr>
          <w:p>
            <w:pPr>
              <w:jc w:val="center"/>
              <w:rPr>
                <w:sz w:val="24"/>
              </w:rPr>
            </w:pPr>
            <w:r>
              <w:rPr>
                <w:rFonts w:hint="eastAsia"/>
                <w:sz w:val="24"/>
              </w:rPr>
              <w:t>3</w:t>
            </w:r>
          </w:p>
        </w:tc>
        <w:tc>
          <w:tcPr>
            <w:tcW w:w="2289" w:type="dxa"/>
            <w:gridSpan w:val="3"/>
            <w:vAlign w:val="center"/>
          </w:tcPr>
          <w:p>
            <w:pPr>
              <w:jc w:val="center"/>
              <w:rPr>
                <w:color w:val="000000"/>
                <w:sz w:val="24"/>
              </w:rPr>
            </w:pPr>
            <w:r>
              <w:rPr>
                <w:color w:val="000000"/>
                <w:sz w:val="24"/>
              </w:rPr>
              <w:t>试剂缸和蜡缸容量</w:t>
            </w:r>
          </w:p>
        </w:tc>
        <w:tc>
          <w:tcPr>
            <w:tcW w:w="6271" w:type="dxa"/>
            <w:gridSpan w:val="3"/>
            <w:vAlign w:val="center"/>
          </w:tcPr>
          <w:p>
            <w:pPr>
              <w:rPr>
                <w:rFonts w:ascii="宋体" w:hAnsi="宋体" w:cs="宋体"/>
              </w:rPr>
            </w:pPr>
            <w:r>
              <w:rPr>
                <w:rFonts w:hint="eastAsia"/>
                <w:color w:val="000000"/>
                <w:sz w:val="24"/>
              </w:rPr>
              <w:t>不小于</w:t>
            </w:r>
            <w:r>
              <w:rPr>
                <w:color w:val="000000"/>
                <w:sz w:val="24"/>
              </w:rPr>
              <w:t>3.5 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4" w:type="dxa"/>
          <w:trHeight w:val="1091" w:hRule="exact"/>
          <w:jc w:val="center"/>
        </w:trPr>
        <w:tc>
          <w:tcPr>
            <w:tcW w:w="1243" w:type="dxa"/>
            <w:vAlign w:val="center"/>
          </w:tcPr>
          <w:p>
            <w:pPr>
              <w:jc w:val="center"/>
              <w:rPr>
                <w:sz w:val="24"/>
              </w:rPr>
            </w:pPr>
            <w:r>
              <w:rPr>
                <w:rFonts w:hint="eastAsia"/>
                <w:sz w:val="24"/>
              </w:rPr>
              <w:t>4</w:t>
            </w:r>
          </w:p>
        </w:tc>
        <w:tc>
          <w:tcPr>
            <w:tcW w:w="2289" w:type="dxa"/>
            <w:gridSpan w:val="3"/>
            <w:vAlign w:val="center"/>
          </w:tcPr>
          <w:p>
            <w:pPr>
              <w:jc w:val="center"/>
              <w:rPr>
                <w:color w:val="000000"/>
                <w:sz w:val="24"/>
              </w:rPr>
            </w:pPr>
            <w:r>
              <w:rPr>
                <w:color w:val="000000"/>
                <w:sz w:val="24"/>
              </w:rPr>
              <w:t>蜡缸温度</w:t>
            </w:r>
            <w:r>
              <w:rPr>
                <w:rFonts w:hint="eastAsia"/>
                <w:color w:val="000000"/>
                <w:sz w:val="24"/>
              </w:rPr>
              <w:t>范围</w:t>
            </w:r>
          </w:p>
        </w:tc>
        <w:tc>
          <w:tcPr>
            <w:tcW w:w="6271" w:type="dxa"/>
            <w:gridSpan w:val="3"/>
            <w:vAlign w:val="center"/>
          </w:tcPr>
          <w:p>
            <w:pPr>
              <w:rPr>
                <w:rFonts w:ascii="宋体" w:hAnsi="宋体" w:cs="宋体"/>
              </w:rPr>
            </w:pPr>
            <w:r>
              <w:rPr>
                <w:color w:val="000000"/>
                <w:sz w:val="24"/>
              </w:rPr>
              <w:t>50-70℃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4" w:type="dxa"/>
          <w:trHeight w:val="1091" w:hRule="exact"/>
          <w:jc w:val="center"/>
        </w:trPr>
        <w:tc>
          <w:tcPr>
            <w:tcW w:w="1243" w:type="dxa"/>
            <w:vAlign w:val="center"/>
          </w:tcPr>
          <w:p>
            <w:pPr>
              <w:jc w:val="center"/>
              <w:rPr>
                <w:sz w:val="24"/>
              </w:rPr>
            </w:pPr>
            <w:r>
              <w:rPr>
                <w:rFonts w:hint="eastAsia"/>
                <w:sz w:val="24"/>
              </w:rPr>
              <w:t>5</w:t>
            </w:r>
          </w:p>
        </w:tc>
        <w:tc>
          <w:tcPr>
            <w:tcW w:w="2289" w:type="dxa"/>
            <w:gridSpan w:val="3"/>
            <w:vAlign w:val="center"/>
          </w:tcPr>
          <w:p>
            <w:pPr>
              <w:jc w:val="center"/>
              <w:rPr>
                <w:color w:val="000000"/>
                <w:sz w:val="24"/>
              </w:rPr>
            </w:pPr>
            <w:r>
              <w:rPr>
                <w:color w:val="000000"/>
                <w:sz w:val="24"/>
              </w:rPr>
              <w:t>脱水缸温度</w:t>
            </w:r>
            <w:r>
              <w:rPr>
                <w:rFonts w:hint="eastAsia"/>
                <w:color w:val="000000"/>
                <w:sz w:val="24"/>
              </w:rPr>
              <w:t>范围</w:t>
            </w:r>
          </w:p>
        </w:tc>
        <w:tc>
          <w:tcPr>
            <w:tcW w:w="6271" w:type="dxa"/>
            <w:gridSpan w:val="3"/>
            <w:vAlign w:val="center"/>
          </w:tcPr>
          <w:p>
            <w:pPr>
              <w:rPr>
                <w:rFonts w:ascii="宋体" w:hAnsi="宋体" w:cs="宋体"/>
              </w:rPr>
            </w:pPr>
            <w:r>
              <w:rPr>
                <w:color w:val="000000"/>
                <w:sz w:val="24"/>
              </w:rPr>
              <w:t>室温或35-60℃（脱水试剂），酒精62℃、二甲苯67℃（清洗试剂），50-70℃（石蜡）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4" w:type="dxa"/>
          <w:trHeight w:val="1091" w:hRule="exact"/>
          <w:jc w:val="center"/>
        </w:trPr>
        <w:tc>
          <w:tcPr>
            <w:tcW w:w="1243" w:type="dxa"/>
            <w:vAlign w:val="center"/>
          </w:tcPr>
          <w:p>
            <w:pPr>
              <w:jc w:val="center"/>
              <w:rPr>
                <w:sz w:val="24"/>
              </w:rPr>
            </w:pPr>
            <w:r>
              <w:rPr>
                <w:rFonts w:hint="eastAsia"/>
                <w:sz w:val="24"/>
              </w:rPr>
              <w:t>6</w:t>
            </w:r>
          </w:p>
        </w:tc>
        <w:tc>
          <w:tcPr>
            <w:tcW w:w="2289" w:type="dxa"/>
            <w:gridSpan w:val="3"/>
            <w:vAlign w:val="center"/>
          </w:tcPr>
          <w:p>
            <w:pPr>
              <w:jc w:val="center"/>
              <w:rPr>
                <w:rFonts w:hint="eastAsia"/>
                <w:color w:val="000000"/>
                <w:sz w:val="24"/>
              </w:rPr>
            </w:pPr>
            <w:r>
              <w:rPr>
                <w:color w:val="000000"/>
                <w:sz w:val="24"/>
              </w:rPr>
              <w:t>脱水缸</w:t>
            </w:r>
            <w:r>
              <w:rPr>
                <w:rFonts w:hint="eastAsia"/>
                <w:color w:val="000000"/>
                <w:sz w:val="24"/>
              </w:rPr>
              <w:t>气液路</w:t>
            </w:r>
          </w:p>
          <w:p>
            <w:pPr>
              <w:jc w:val="center"/>
              <w:rPr>
                <w:color w:val="000000"/>
                <w:sz w:val="24"/>
              </w:rPr>
            </w:pPr>
            <w:r>
              <w:rPr>
                <w:rFonts w:hint="eastAsia"/>
                <w:color w:val="000000"/>
                <w:sz w:val="24"/>
              </w:rPr>
              <w:t>压力范围</w:t>
            </w:r>
          </w:p>
        </w:tc>
        <w:tc>
          <w:tcPr>
            <w:tcW w:w="6271" w:type="dxa"/>
            <w:gridSpan w:val="3"/>
            <w:vAlign w:val="center"/>
          </w:tcPr>
          <w:p>
            <w:pPr>
              <w:rPr>
                <w:rFonts w:ascii="宋体" w:hAnsi="宋体" w:cs="宋体"/>
              </w:rPr>
            </w:pPr>
            <w:r>
              <w:rPr>
                <w:color w:val="000000"/>
                <w:sz w:val="24"/>
              </w:rPr>
              <w:t>-40</w:t>
            </w:r>
            <w:r>
              <w:rPr>
                <w:rFonts w:hint="eastAsia" w:ascii="微软雅黑" w:hAnsi="微软雅黑" w:eastAsia="微软雅黑" w:cs="微软雅黑"/>
                <w:color w:val="000000"/>
                <w:sz w:val="24"/>
              </w:rPr>
              <w:t>~</w:t>
            </w:r>
            <w:r>
              <w:rPr>
                <w:color w:val="000000"/>
                <w:sz w:val="24"/>
              </w:rPr>
              <w:t>40kPa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4" w:type="dxa"/>
          <w:trHeight w:val="1091" w:hRule="exact"/>
          <w:jc w:val="center"/>
        </w:trPr>
        <w:tc>
          <w:tcPr>
            <w:tcW w:w="1243" w:type="dxa"/>
            <w:vAlign w:val="center"/>
          </w:tcPr>
          <w:p>
            <w:pPr>
              <w:jc w:val="center"/>
              <w:rPr>
                <w:sz w:val="24"/>
              </w:rPr>
            </w:pPr>
            <w:r>
              <w:rPr>
                <w:rFonts w:hint="eastAsia"/>
                <w:sz w:val="24"/>
              </w:rPr>
              <w:t>7</w:t>
            </w:r>
          </w:p>
        </w:tc>
        <w:tc>
          <w:tcPr>
            <w:tcW w:w="2289" w:type="dxa"/>
            <w:gridSpan w:val="3"/>
            <w:vAlign w:val="center"/>
          </w:tcPr>
          <w:p>
            <w:pPr>
              <w:jc w:val="center"/>
              <w:rPr>
                <w:color w:val="000000"/>
                <w:sz w:val="24"/>
              </w:rPr>
            </w:pPr>
            <w:r>
              <w:rPr>
                <w:color w:val="000000"/>
                <w:sz w:val="24"/>
              </w:rPr>
              <w:t>试剂瓶</w:t>
            </w:r>
          </w:p>
        </w:tc>
        <w:tc>
          <w:tcPr>
            <w:tcW w:w="6271" w:type="dxa"/>
            <w:gridSpan w:val="3"/>
            <w:vAlign w:val="center"/>
          </w:tcPr>
          <w:p>
            <w:pPr>
              <w:rPr>
                <w:rFonts w:ascii="宋体" w:hAnsi="宋体" w:cs="宋体"/>
              </w:rPr>
            </w:pPr>
            <w:r>
              <w:rPr>
                <w:color w:val="000000"/>
                <w:sz w:val="24"/>
              </w:rPr>
              <w:t>废液瓶1个；清洗瓶2个；蜡缸3个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4" w:type="dxa"/>
          <w:trHeight w:val="1091" w:hRule="exact"/>
          <w:jc w:val="center"/>
        </w:trPr>
        <w:tc>
          <w:tcPr>
            <w:tcW w:w="1243" w:type="dxa"/>
            <w:vAlign w:val="center"/>
          </w:tcPr>
          <w:p>
            <w:pPr>
              <w:jc w:val="center"/>
              <w:rPr>
                <w:sz w:val="24"/>
              </w:rPr>
            </w:pPr>
            <w:r>
              <w:rPr>
                <w:rFonts w:hint="eastAsia"/>
                <w:sz w:val="24"/>
              </w:rPr>
              <w:t>8</w:t>
            </w:r>
          </w:p>
        </w:tc>
        <w:tc>
          <w:tcPr>
            <w:tcW w:w="2289" w:type="dxa"/>
            <w:gridSpan w:val="3"/>
            <w:vAlign w:val="center"/>
          </w:tcPr>
          <w:p>
            <w:pPr>
              <w:jc w:val="center"/>
              <w:rPr>
                <w:color w:val="000000"/>
                <w:sz w:val="24"/>
              </w:rPr>
            </w:pPr>
            <w:r>
              <w:rPr>
                <w:sz w:val="24"/>
              </w:rPr>
              <w:t>试剂管理</w:t>
            </w:r>
            <w:r>
              <w:rPr>
                <w:bCs/>
                <w:kern w:val="0"/>
                <w:sz w:val="24"/>
              </w:rPr>
              <w:t>系统</w:t>
            </w:r>
          </w:p>
        </w:tc>
        <w:tc>
          <w:tcPr>
            <w:tcW w:w="6271" w:type="dxa"/>
            <w:gridSpan w:val="3"/>
            <w:vAlign w:val="center"/>
          </w:tcPr>
          <w:p>
            <w:pP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4" w:type="dxa"/>
          <w:trHeight w:val="1091" w:hRule="exact"/>
          <w:jc w:val="center"/>
        </w:trPr>
        <w:tc>
          <w:tcPr>
            <w:tcW w:w="1243" w:type="dxa"/>
            <w:vAlign w:val="center"/>
          </w:tcPr>
          <w:p>
            <w:pPr>
              <w:jc w:val="center"/>
              <w:rPr>
                <w:sz w:val="24"/>
              </w:rPr>
            </w:pPr>
            <w:r>
              <w:rPr>
                <w:rFonts w:hint="eastAsia"/>
                <w:sz w:val="24"/>
              </w:rPr>
              <w:t>8.1</w:t>
            </w:r>
          </w:p>
        </w:tc>
        <w:tc>
          <w:tcPr>
            <w:tcW w:w="2289" w:type="dxa"/>
            <w:gridSpan w:val="3"/>
            <w:vAlign w:val="center"/>
          </w:tcPr>
          <w:p>
            <w:pPr>
              <w:jc w:val="center"/>
              <w:rPr>
                <w:color w:val="000000"/>
                <w:sz w:val="24"/>
              </w:rPr>
            </w:pPr>
            <w:r>
              <w:rPr>
                <w:rFonts w:hint="eastAsia"/>
                <w:sz w:val="24"/>
              </w:rPr>
              <w:t>试剂寿命</w:t>
            </w:r>
          </w:p>
        </w:tc>
        <w:tc>
          <w:tcPr>
            <w:tcW w:w="6271" w:type="dxa"/>
            <w:gridSpan w:val="3"/>
            <w:vAlign w:val="center"/>
          </w:tcPr>
          <w:p>
            <w:pPr>
              <w:rPr>
                <w:rFonts w:ascii="宋体" w:hAnsi="宋体" w:cs="宋体"/>
              </w:rPr>
            </w:pPr>
            <w:r>
              <w:rPr>
                <w:color w:val="000000"/>
                <w:sz w:val="24"/>
              </w:rPr>
              <w:t>根据处理的包埋盒数量、试剂使用的天数或者脱水次数来设定试剂和石蜡的使用寿命</w:t>
            </w:r>
            <w:r>
              <w:rPr>
                <w:rFonts w:hint="eastAsia"/>
                <w:color w:val="00000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4" w:type="dxa"/>
          <w:trHeight w:val="1091" w:hRule="exact"/>
          <w:jc w:val="center"/>
        </w:trPr>
        <w:tc>
          <w:tcPr>
            <w:tcW w:w="1243" w:type="dxa"/>
            <w:vAlign w:val="center"/>
          </w:tcPr>
          <w:p>
            <w:pPr>
              <w:jc w:val="center"/>
              <w:rPr>
                <w:sz w:val="24"/>
              </w:rPr>
            </w:pPr>
            <w:r>
              <w:rPr>
                <w:rFonts w:hint="eastAsia"/>
                <w:sz w:val="24"/>
              </w:rPr>
              <w:t>8.2</w:t>
            </w:r>
          </w:p>
        </w:tc>
        <w:tc>
          <w:tcPr>
            <w:tcW w:w="2289" w:type="dxa"/>
            <w:gridSpan w:val="3"/>
            <w:vAlign w:val="center"/>
          </w:tcPr>
          <w:p>
            <w:pPr>
              <w:jc w:val="center"/>
              <w:rPr>
                <w:color w:val="000000"/>
                <w:sz w:val="24"/>
              </w:rPr>
            </w:pPr>
            <w:r>
              <w:rPr>
                <w:rFonts w:hint="eastAsia"/>
                <w:sz w:val="24"/>
              </w:rPr>
              <w:t>换液提醒</w:t>
            </w:r>
          </w:p>
        </w:tc>
        <w:tc>
          <w:tcPr>
            <w:tcW w:w="6271" w:type="dxa"/>
            <w:gridSpan w:val="3"/>
            <w:vAlign w:val="center"/>
          </w:tcPr>
          <w:p>
            <w:pPr>
              <w:rPr>
                <w:rFonts w:ascii="宋体" w:hAnsi="宋体" w:cs="宋体"/>
              </w:rPr>
            </w:pPr>
            <w:r>
              <w:rPr>
                <w:color w:val="000000"/>
                <w:sz w:val="24"/>
              </w:rPr>
              <w:t>机器自动计数，到达阈值后会自动提示</w:t>
            </w:r>
            <w:r>
              <w:rPr>
                <w:rFonts w:hint="eastAsia"/>
                <w:color w:val="00000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4" w:type="dxa"/>
          <w:trHeight w:val="1091" w:hRule="exact"/>
          <w:jc w:val="center"/>
        </w:trPr>
        <w:tc>
          <w:tcPr>
            <w:tcW w:w="1243" w:type="dxa"/>
            <w:vAlign w:val="center"/>
          </w:tcPr>
          <w:p>
            <w:pPr>
              <w:jc w:val="center"/>
              <w:rPr>
                <w:sz w:val="24"/>
              </w:rPr>
            </w:pPr>
            <w:r>
              <w:rPr>
                <w:rFonts w:hint="eastAsia"/>
                <w:sz w:val="24"/>
              </w:rPr>
              <w:t>9</w:t>
            </w:r>
          </w:p>
        </w:tc>
        <w:tc>
          <w:tcPr>
            <w:tcW w:w="2289" w:type="dxa"/>
            <w:gridSpan w:val="3"/>
            <w:vAlign w:val="center"/>
          </w:tcPr>
          <w:p>
            <w:pPr>
              <w:jc w:val="center"/>
              <w:rPr>
                <w:color w:val="000000"/>
                <w:sz w:val="24"/>
              </w:rPr>
            </w:pPr>
            <w:r>
              <w:rPr>
                <w:bCs/>
                <w:kern w:val="0"/>
                <w:sz w:val="24"/>
              </w:rPr>
              <w:t>防止试剂污染</w:t>
            </w:r>
          </w:p>
        </w:tc>
        <w:tc>
          <w:tcPr>
            <w:tcW w:w="6271" w:type="dxa"/>
            <w:gridSpan w:val="3"/>
            <w:vAlign w:val="center"/>
          </w:tcPr>
          <w:p>
            <w:pP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4" w:type="dxa"/>
          <w:trHeight w:val="1091" w:hRule="exact"/>
          <w:jc w:val="center"/>
        </w:trPr>
        <w:tc>
          <w:tcPr>
            <w:tcW w:w="1243" w:type="dxa"/>
            <w:vAlign w:val="center"/>
          </w:tcPr>
          <w:p>
            <w:pPr>
              <w:jc w:val="center"/>
              <w:rPr>
                <w:sz w:val="24"/>
              </w:rPr>
            </w:pPr>
            <w:r>
              <w:rPr>
                <w:rFonts w:hint="eastAsia"/>
                <w:sz w:val="24"/>
              </w:rPr>
              <w:t>9.1</w:t>
            </w:r>
          </w:p>
        </w:tc>
        <w:tc>
          <w:tcPr>
            <w:tcW w:w="2289" w:type="dxa"/>
            <w:gridSpan w:val="3"/>
            <w:vAlign w:val="center"/>
          </w:tcPr>
          <w:p>
            <w:pPr>
              <w:jc w:val="center"/>
              <w:rPr>
                <w:color w:val="000000"/>
                <w:sz w:val="24"/>
              </w:rPr>
            </w:pPr>
            <w:r>
              <w:rPr>
                <w:rFonts w:hint="eastAsia"/>
                <w:bCs/>
                <w:kern w:val="0"/>
                <w:sz w:val="24"/>
              </w:rPr>
              <w:t>管路</w:t>
            </w:r>
          </w:p>
        </w:tc>
        <w:tc>
          <w:tcPr>
            <w:tcW w:w="6271" w:type="dxa"/>
            <w:gridSpan w:val="3"/>
            <w:vAlign w:val="center"/>
          </w:tcPr>
          <w:p>
            <w:pPr>
              <w:rPr>
                <w:rFonts w:ascii="宋体" w:hAnsi="宋体" w:cs="宋体"/>
              </w:rPr>
            </w:pPr>
            <w:r>
              <w:rPr>
                <w:color w:val="000000"/>
                <w:sz w:val="24"/>
              </w:rPr>
              <w:t>互相独立的液体和气体通路</w:t>
            </w:r>
            <w:r>
              <w:rPr>
                <w:rFonts w:hint="eastAsia"/>
                <w:color w:val="000000"/>
                <w:sz w:val="24"/>
              </w:rPr>
              <w:t>，</w:t>
            </w:r>
            <w:r>
              <w:rPr>
                <w:color w:val="000000"/>
                <w:sz w:val="24"/>
              </w:rPr>
              <w:t>同时可通过独特设计的冷凝管将气道中的气体液化并排入废液瓶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4" w:type="dxa"/>
          <w:trHeight w:val="1091" w:hRule="exact"/>
          <w:jc w:val="center"/>
        </w:trPr>
        <w:tc>
          <w:tcPr>
            <w:tcW w:w="1243" w:type="dxa"/>
            <w:vAlign w:val="center"/>
          </w:tcPr>
          <w:p>
            <w:pPr>
              <w:jc w:val="center"/>
              <w:rPr>
                <w:sz w:val="24"/>
              </w:rPr>
            </w:pPr>
            <w:r>
              <w:rPr>
                <w:rFonts w:hint="eastAsia"/>
                <w:sz w:val="24"/>
              </w:rPr>
              <w:t>9.2</w:t>
            </w:r>
          </w:p>
        </w:tc>
        <w:tc>
          <w:tcPr>
            <w:tcW w:w="2289" w:type="dxa"/>
            <w:gridSpan w:val="3"/>
            <w:vAlign w:val="center"/>
          </w:tcPr>
          <w:p>
            <w:pPr>
              <w:jc w:val="center"/>
              <w:rPr>
                <w:color w:val="000000"/>
                <w:sz w:val="24"/>
              </w:rPr>
            </w:pPr>
            <w:r>
              <w:rPr>
                <w:bCs/>
                <w:kern w:val="0"/>
                <w:sz w:val="24"/>
              </w:rPr>
              <w:t>★</w:t>
            </w:r>
            <w:r>
              <w:rPr>
                <w:rFonts w:hint="eastAsia"/>
                <w:bCs/>
                <w:kern w:val="0"/>
                <w:sz w:val="24"/>
              </w:rPr>
              <w:t>有害气体处理</w:t>
            </w:r>
          </w:p>
        </w:tc>
        <w:tc>
          <w:tcPr>
            <w:tcW w:w="6271" w:type="dxa"/>
            <w:gridSpan w:val="3"/>
            <w:vAlign w:val="center"/>
          </w:tcPr>
          <w:p>
            <w:pPr>
              <w:rPr>
                <w:rFonts w:ascii="宋体" w:hAnsi="宋体" w:cs="宋体"/>
              </w:rPr>
            </w:pPr>
            <w:r>
              <w:rPr>
                <w:color w:val="000000"/>
                <w:sz w:val="24"/>
              </w:rPr>
              <w:t>试剂缸具</w:t>
            </w:r>
            <w:r>
              <w:rPr>
                <w:rFonts w:hint="eastAsia"/>
                <w:color w:val="000000"/>
                <w:sz w:val="24"/>
              </w:rPr>
              <w:t>有气体</w:t>
            </w:r>
            <w:r>
              <w:rPr>
                <w:color w:val="000000"/>
                <w:sz w:val="24"/>
              </w:rPr>
              <w:t>抽排功能，有害的试剂蒸汽将从脱水缸被抽回到仪器进行过滤，</w:t>
            </w:r>
            <w:r>
              <w:rPr>
                <w:rFonts w:hint="eastAsia"/>
                <w:color w:val="000000"/>
                <w:sz w:val="24"/>
              </w:rPr>
              <w:t>能</w:t>
            </w:r>
            <w:r>
              <w:rPr>
                <w:color w:val="000000"/>
                <w:sz w:val="24"/>
              </w:rPr>
              <w:t>有效控制有害气体排放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4" w:type="dxa"/>
          <w:trHeight w:val="815" w:hRule="exact"/>
          <w:jc w:val="center"/>
        </w:trPr>
        <w:tc>
          <w:tcPr>
            <w:tcW w:w="1243" w:type="dxa"/>
            <w:vAlign w:val="center"/>
          </w:tcPr>
          <w:p>
            <w:pPr>
              <w:jc w:val="center"/>
              <w:rPr>
                <w:rFonts w:ascii="宋体" w:hAnsi="宋体" w:cs="宋体"/>
              </w:rPr>
            </w:pPr>
            <w:r>
              <w:rPr>
                <w:rFonts w:hint="eastAsia"/>
                <w:sz w:val="24"/>
              </w:rPr>
              <w:t>9.3</w:t>
            </w:r>
          </w:p>
        </w:tc>
        <w:tc>
          <w:tcPr>
            <w:tcW w:w="2289" w:type="dxa"/>
            <w:gridSpan w:val="3"/>
            <w:vAlign w:val="center"/>
          </w:tcPr>
          <w:p>
            <w:pPr>
              <w:jc w:val="center"/>
              <w:rPr>
                <w:rFonts w:ascii="宋体" w:hAnsi="宋体" w:cs="宋体"/>
              </w:rPr>
            </w:pPr>
            <w:r>
              <w:rPr>
                <w:b/>
                <w:sz w:val="24"/>
              </w:rPr>
              <w:t>＃</w:t>
            </w:r>
            <w:r>
              <w:rPr>
                <w:rFonts w:hint="eastAsia"/>
                <w:bCs/>
                <w:kern w:val="0"/>
                <w:sz w:val="24"/>
              </w:rPr>
              <w:t>排放过程</w:t>
            </w:r>
          </w:p>
        </w:tc>
        <w:tc>
          <w:tcPr>
            <w:tcW w:w="6271" w:type="dxa"/>
            <w:gridSpan w:val="3"/>
            <w:vAlign w:val="center"/>
          </w:tcPr>
          <w:p>
            <w:pPr>
              <w:rPr>
                <w:rFonts w:ascii="宋体" w:hAnsi="宋体" w:cs="宋体"/>
              </w:rPr>
            </w:pPr>
            <w:r>
              <w:rPr>
                <w:color w:val="000000"/>
                <w:sz w:val="24"/>
              </w:rPr>
              <w:t>真空－自然排干－加压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4" w:type="dxa"/>
          <w:trHeight w:val="830" w:hRule="exact"/>
          <w:jc w:val="center"/>
        </w:trPr>
        <w:tc>
          <w:tcPr>
            <w:tcW w:w="1243" w:type="dxa"/>
            <w:vAlign w:val="center"/>
          </w:tcPr>
          <w:p>
            <w:pPr>
              <w:jc w:val="center"/>
              <w:rPr>
                <w:rFonts w:ascii="宋体" w:hAnsi="宋体" w:cs="宋体"/>
              </w:rPr>
            </w:pPr>
            <w:r>
              <w:rPr>
                <w:rFonts w:hint="eastAsia"/>
                <w:sz w:val="24"/>
              </w:rPr>
              <w:t>9</w:t>
            </w:r>
          </w:p>
        </w:tc>
        <w:tc>
          <w:tcPr>
            <w:tcW w:w="2289" w:type="dxa"/>
            <w:gridSpan w:val="3"/>
            <w:vAlign w:val="center"/>
          </w:tcPr>
          <w:p>
            <w:pPr>
              <w:jc w:val="center"/>
              <w:rPr>
                <w:rFonts w:ascii="宋体" w:hAnsi="宋体" w:cs="宋体"/>
              </w:rPr>
            </w:pPr>
            <w:r>
              <w:rPr>
                <w:bCs/>
                <w:kern w:val="0"/>
                <w:sz w:val="24"/>
              </w:rPr>
              <w:t>安全性</w:t>
            </w:r>
          </w:p>
        </w:tc>
        <w:tc>
          <w:tcPr>
            <w:tcW w:w="6271" w:type="dxa"/>
            <w:gridSpan w:val="3"/>
            <w:vAlign w:val="center"/>
          </w:tcPr>
          <w:p>
            <w:pP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4" w:type="dxa"/>
          <w:trHeight w:val="1293" w:hRule="exact"/>
          <w:jc w:val="center"/>
        </w:trPr>
        <w:tc>
          <w:tcPr>
            <w:tcW w:w="1243" w:type="dxa"/>
            <w:vAlign w:val="center"/>
          </w:tcPr>
          <w:p>
            <w:pPr>
              <w:jc w:val="center"/>
              <w:rPr>
                <w:rFonts w:ascii="宋体" w:hAnsi="宋体" w:cs="宋体"/>
              </w:rPr>
            </w:pPr>
            <w:r>
              <w:rPr>
                <w:rFonts w:hint="eastAsia"/>
                <w:sz w:val="24"/>
              </w:rPr>
              <w:t>9.1</w:t>
            </w:r>
          </w:p>
        </w:tc>
        <w:tc>
          <w:tcPr>
            <w:tcW w:w="2289" w:type="dxa"/>
            <w:gridSpan w:val="3"/>
            <w:vAlign w:val="center"/>
          </w:tcPr>
          <w:p>
            <w:pPr>
              <w:jc w:val="center"/>
              <w:rPr>
                <w:rFonts w:ascii="宋体" w:hAnsi="宋体" w:cs="宋体"/>
              </w:rPr>
            </w:pPr>
            <w:r>
              <w:rPr>
                <w:bCs/>
                <w:kern w:val="0"/>
                <w:sz w:val="24"/>
              </w:rPr>
              <w:t>★</w:t>
            </w:r>
            <w:r>
              <w:rPr>
                <w:rFonts w:hint="eastAsia"/>
                <w:bCs/>
                <w:kern w:val="0"/>
                <w:sz w:val="24"/>
              </w:rPr>
              <w:t>液位监测</w:t>
            </w:r>
          </w:p>
        </w:tc>
        <w:tc>
          <w:tcPr>
            <w:tcW w:w="6271" w:type="dxa"/>
            <w:gridSpan w:val="3"/>
            <w:vAlign w:val="center"/>
          </w:tcPr>
          <w:p>
            <w:pPr>
              <w:rPr>
                <w:rFonts w:ascii="宋体" w:hAnsi="宋体" w:cs="宋体"/>
              </w:rPr>
            </w:pPr>
            <w:r>
              <w:rPr>
                <w:rFonts w:hint="eastAsia"/>
                <w:color w:val="000000"/>
                <w:sz w:val="24"/>
              </w:rPr>
              <w:t>自带</w:t>
            </w:r>
            <w:r>
              <w:rPr>
                <w:color w:val="000000"/>
                <w:sz w:val="24"/>
              </w:rPr>
              <w:t>试剂/石蜡液位检查</w:t>
            </w:r>
            <w:r>
              <w:rPr>
                <w:rFonts w:hint="eastAsia"/>
                <w:color w:val="000000"/>
                <w:sz w:val="24"/>
              </w:rPr>
              <w:t>自检</w:t>
            </w:r>
            <w:r>
              <w:rPr>
                <w:color w:val="000000"/>
                <w:sz w:val="24"/>
              </w:rPr>
              <w:t>功能，确保试剂瓶的连接状态-漏液或堵塞；检测试剂瓶是否充满或空瓶；独有的预检测功能</w:t>
            </w:r>
            <w:r>
              <w:rPr>
                <w:rFonts w:hint="eastAsia"/>
                <w:color w:val="000000"/>
                <w:sz w:val="24"/>
              </w:rPr>
              <w:t>，</w:t>
            </w:r>
            <w:r>
              <w:rPr>
                <w:color w:val="000000"/>
                <w:sz w:val="24"/>
              </w:rPr>
              <w:t>可以在正式启动程序之前及时发现潜在的故障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4" w:type="dxa"/>
          <w:trHeight w:val="973" w:hRule="exact"/>
          <w:jc w:val="center"/>
        </w:trPr>
        <w:tc>
          <w:tcPr>
            <w:tcW w:w="1243" w:type="dxa"/>
            <w:vAlign w:val="center"/>
          </w:tcPr>
          <w:p>
            <w:pPr>
              <w:jc w:val="center"/>
              <w:rPr>
                <w:rFonts w:ascii="宋体" w:hAnsi="宋体" w:cs="宋体"/>
              </w:rPr>
            </w:pPr>
            <w:r>
              <w:rPr>
                <w:rFonts w:hint="eastAsia"/>
                <w:sz w:val="24"/>
              </w:rPr>
              <w:t>9.2</w:t>
            </w:r>
          </w:p>
        </w:tc>
        <w:tc>
          <w:tcPr>
            <w:tcW w:w="2289" w:type="dxa"/>
            <w:gridSpan w:val="3"/>
            <w:vAlign w:val="center"/>
          </w:tcPr>
          <w:p>
            <w:pPr>
              <w:jc w:val="center"/>
              <w:rPr>
                <w:rFonts w:ascii="宋体" w:hAnsi="宋体" w:cs="宋体"/>
              </w:rPr>
            </w:pPr>
            <w:r>
              <w:rPr>
                <w:bCs/>
                <w:kern w:val="0"/>
                <w:sz w:val="24"/>
              </w:rPr>
              <w:t>★</w:t>
            </w:r>
            <w:r>
              <w:rPr>
                <w:color w:val="000000"/>
                <w:sz w:val="24"/>
              </w:rPr>
              <w:t>试剂相容性检测</w:t>
            </w:r>
          </w:p>
        </w:tc>
        <w:tc>
          <w:tcPr>
            <w:tcW w:w="6271" w:type="dxa"/>
            <w:gridSpan w:val="3"/>
            <w:vAlign w:val="center"/>
          </w:tcPr>
          <w:p>
            <w:pPr>
              <w:rPr>
                <w:rFonts w:ascii="宋体" w:hAnsi="宋体" w:cs="宋体"/>
              </w:rPr>
            </w:pPr>
            <w:r>
              <w:rPr>
                <w:color w:val="000000"/>
                <w:sz w:val="24"/>
              </w:rPr>
              <w:t>不相互溶解试剂设置在一起会报警。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4" w:type="dxa"/>
          <w:trHeight w:val="1154" w:hRule="exact"/>
          <w:jc w:val="center"/>
        </w:trPr>
        <w:tc>
          <w:tcPr>
            <w:tcW w:w="1243" w:type="dxa"/>
            <w:vAlign w:val="center"/>
          </w:tcPr>
          <w:p>
            <w:pPr>
              <w:jc w:val="center"/>
              <w:rPr>
                <w:rFonts w:ascii="宋体" w:hAnsi="宋体" w:cs="宋体"/>
              </w:rPr>
            </w:pPr>
            <w:r>
              <w:rPr>
                <w:rFonts w:hint="eastAsia"/>
                <w:sz w:val="24"/>
              </w:rPr>
              <w:t>9.3</w:t>
            </w:r>
          </w:p>
        </w:tc>
        <w:tc>
          <w:tcPr>
            <w:tcW w:w="2289" w:type="dxa"/>
            <w:gridSpan w:val="3"/>
            <w:vAlign w:val="center"/>
          </w:tcPr>
          <w:p>
            <w:pPr>
              <w:jc w:val="center"/>
              <w:rPr>
                <w:rFonts w:ascii="宋体" w:hAnsi="宋体" w:cs="宋体"/>
              </w:rPr>
            </w:pPr>
            <w:r>
              <w:rPr>
                <w:bCs/>
                <w:kern w:val="0"/>
                <w:sz w:val="24"/>
              </w:rPr>
              <w:t>★</w:t>
            </w:r>
            <w:r>
              <w:rPr>
                <w:color w:val="000000"/>
                <w:sz w:val="24"/>
              </w:rPr>
              <w:t>断电保护</w:t>
            </w:r>
          </w:p>
        </w:tc>
        <w:tc>
          <w:tcPr>
            <w:tcW w:w="6271" w:type="dxa"/>
            <w:gridSpan w:val="3"/>
            <w:vAlign w:val="center"/>
          </w:tcPr>
          <w:p>
            <w:pPr>
              <w:snapToGrid w:val="0"/>
              <w:spacing w:line="500" w:lineRule="exact"/>
              <w:rPr>
                <w:rFonts w:ascii="宋体" w:hAnsi="宋体" w:cs="宋体"/>
              </w:rPr>
            </w:pPr>
            <w:r>
              <w:rPr>
                <w:rFonts w:hint="eastAsia"/>
                <w:color w:val="000000"/>
                <w:sz w:val="24"/>
              </w:rPr>
              <w:t>可通过额外的供电系统防止断电，或者</w:t>
            </w:r>
            <w:r>
              <w:rPr>
                <w:color w:val="000000"/>
                <w:sz w:val="24"/>
              </w:rPr>
              <w:t>仪器</w:t>
            </w:r>
            <w:r>
              <w:rPr>
                <w:rFonts w:hint="eastAsia"/>
                <w:color w:val="000000"/>
                <w:sz w:val="24"/>
              </w:rPr>
              <w:t>可</w:t>
            </w:r>
            <w:r>
              <w:rPr>
                <w:color w:val="000000"/>
                <w:sz w:val="24"/>
              </w:rPr>
              <w:t>自动记录断电时信息，</w:t>
            </w:r>
            <w:r>
              <w:rPr>
                <w:rFonts w:hint="eastAsia"/>
                <w:color w:val="000000"/>
                <w:sz w:val="24"/>
              </w:rPr>
              <w:t>来电后可</w:t>
            </w:r>
            <w:r>
              <w:rPr>
                <w:color w:val="000000"/>
                <w:sz w:val="24"/>
              </w:rPr>
              <w:t>继续完成中断的程序</w:t>
            </w:r>
            <w:r>
              <w:rPr>
                <w:rFonts w:hint="eastAsia"/>
                <w:color w:val="00000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4" w:type="dxa"/>
          <w:trHeight w:val="1010" w:hRule="exact"/>
          <w:jc w:val="center"/>
        </w:trPr>
        <w:tc>
          <w:tcPr>
            <w:tcW w:w="1243" w:type="dxa"/>
            <w:vAlign w:val="center"/>
          </w:tcPr>
          <w:p>
            <w:pPr>
              <w:jc w:val="center"/>
              <w:rPr>
                <w:rFonts w:ascii="宋体" w:hAnsi="宋体" w:cs="宋体"/>
              </w:rPr>
            </w:pPr>
            <w:r>
              <w:rPr>
                <w:rFonts w:hint="eastAsia"/>
                <w:sz w:val="24"/>
              </w:rPr>
              <w:t>9.4</w:t>
            </w:r>
          </w:p>
        </w:tc>
        <w:tc>
          <w:tcPr>
            <w:tcW w:w="2289" w:type="dxa"/>
            <w:gridSpan w:val="3"/>
            <w:vAlign w:val="center"/>
          </w:tcPr>
          <w:p>
            <w:pPr>
              <w:jc w:val="center"/>
              <w:rPr>
                <w:rFonts w:ascii="宋体" w:hAnsi="宋体" w:cs="宋体"/>
              </w:rPr>
            </w:pPr>
            <w:r>
              <w:rPr>
                <w:rFonts w:hint="eastAsia"/>
                <w:bCs/>
                <w:kern w:val="0"/>
                <w:sz w:val="24"/>
              </w:rPr>
              <w:t>数据传输</w:t>
            </w:r>
          </w:p>
        </w:tc>
        <w:tc>
          <w:tcPr>
            <w:tcW w:w="6271" w:type="dxa"/>
            <w:gridSpan w:val="3"/>
            <w:vAlign w:val="center"/>
          </w:tcPr>
          <w:p>
            <w:pPr>
              <w:rPr>
                <w:rFonts w:ascii="宋体" w:hAnsi="宋体" w:cs="宋体"/>
              </w:rPr>
            </w:pPr>
            <w:r>
              <w:rPr>
                <w:color w:val="000000"/>
                <w:sz w:val="24"/>
              </w:rPr>
              <w:t>可通过USB传输全部脱水程序和日志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4" w:type="dxa"/>
          <w:trHeight w:val="1045" w:hRule="exact"/>
          <w:jc w:val="center"/>
        </w:trPr>
        <w:tc>
          <w:tcPr>
            <w:tcW w:w="1243" w:type="dxa"/>
            <w:vAlign w:val="center"/>
          </w:tcPr>
          <w:p>
            <w:pPr>
              <w:jc w:val="center"/>
              <w:rPr>
                <w:rFonts w:ascii="宋体" w:hAnsi="宋体" w:cs="宋体"/>
              </w:rPr>
            </w:pPr>
            <w:r>
              <w:rPr>
                <w:rFonts w:hint="eastAsia"/>
                <w:sz w:val="24"/>
              </w:rPr>
              <w:t>9.5</w:t>
            </w:r>
          </w:p>
        </w:tc>
        <w:tc>
          <w:tcPr>
            <w:tcW w:w="2289" w:type="dxa"/>
            <w:gridSpan w:val="3"/>
            <w:vAlign w:val="center"/>
          </w:tcPr>
          <w:p>
            <w:pPr>
              <w:jc w:val="center"/>
              <w:rPr>
                <w:rFonts w:ascii="宋体" w:hAnsi="宋体" w:cs="宋体"/>
              </w:rPr>
            </w:pPr>
            <w:r>
              <w:rPr>
                <w:rFonts w:hint="eastAsia"/>
                <w:bCs/>
                <w:kern w:val="0"/>
                <w:sz w:val="24"/>
              </w:rPr>
              <w:t>报警功能</w:t>
            </w:r>
          </w:p>
        </w:tc>
        <w:tc>
          <w:tcPr>
            <w:tcW w:w="6271" w:type="dxa"/>
            <w:gridSpan w:val="3"/>
            <w:vAlign w:val="center"/>
          </w:tcPr>
          <w:p>
            <w:pPr>
              <w:snapToGrid w:val="0"/>
              <w:spacing w:line="500" w:lineRule="exact"/>
              <w:rPr>
                <w:rFonts w:ascii="宋体" w:hAnsi="宋体" w:cs="宋体"/>
              </w:rPr>
            </w:pPr>
            <w:r>
              <w:rPr>
                <w:rFonts w:hint="eastAsia"/>
                <w:color w:val="000000"/>
                <w:sz w:val="24"/>
              </w:rPr>
              <w:t>具有</w:t>
            </w:r>
            <w:r>
              <w:rPr>
                <w:color w:val="000000"/>
                <w:sz w:val="24"/>
              </w:rPr>
              <w:t>远程报警以及本地报警功能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4" w:type="dxa"/>
          <w:trHeight w:val="799" w:hRule="exact"/>
          <w:jc w:val="center"/>
        </w:trPr>
        <w:tc>
          <w:tcPr>
            <w:tcW w:w="1243" w:type="dxa"/>
            <w:vAlign w:val="center"/>
          </w:tcPr>
          <w:p>
            <w:pPr>
              <w:jc w:val="center"/>
              <w:rPr>
                <w:rFonts w:ascii="宋体" w:hAnsi="宋体" w:cs="宋体"/>
              </w:rPr>
            </w:pPr>
            <w:r>
              <w:rPr>
                <w:rFonts w:hint="eastAsia"/>
                <w:sz w:val="24"/>
              </w:rPr>
              <w:t>9.6</w:t>
            </w:r>
          </w:p>
        </w:tc>
        <w:tc>
          <w:tcPr>
            <w:tcW w:w="2289" w:type="dxa"/>
            <w:gridSpan w:val="3"/>
            <w:vAlign w:val="center"/>
          </w:tcPr>
          <w:p>
            <w:pPr>
              <w:jc w:val="center"/>
              <w:rPr>
                <w:rFonts w:ascii="宋体" w:hAnsi="宋体" w:cs="宋体"/>
              </w:rPr>
            </w:pPr>
            <w:r>
              <w:rPr>
                <w:b/>
                <w:sz w:val="24"/>
              </w:rPr>
              <w:t>＃</w:t>
            </w:r>
            <w:r>
              <w:rPr>
                <w:rFonts w:hint="eastAsia"/>
                <w:bCs/>
                <w:kern w:val="0"/>
                <w:sz w:val="24"/>
              </w:rPr>
              <w:t>密码保护</w:t>
            </w:r>
          </w:p>
        </w:tc>
        <w:tc>
          <w:tcPr>
            <w:tcW w:w="6271" w:type="dxa"/>
            <w:gridSpan w:val="3"/>
            <w:vAlign w:val="center"/>
          </w:tcPr>
          <w:p>
            <w:pPr>
              <w:snapToGrid w:val="0"/>
              <w:spacing w:line="500" w:lineRule="exact"/>
              <w:rPr>
                <w:rFonts w:ascii="宋体" w:hAnsi="宋体" w:cs="宋体"/>
              </w:rPr>
            </w:pPr>
            <w:r>
              <w:rPr>
                <w:rFonts w:hint="eastAsia"/>
                <w:color w:val="000000"/>
                <w:sz w:val="24"/>
              </w:rPr>
              <w:t>防止误操作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4" w:type="dxa"/>
          <w:trHeight w:val="1130" w:hRule="exact"/>
          <w:jc w:val="center"/>
        </w:trPr>
        <w:tc>
          <w:tcPr>
            <w:tcW w:w="1243" w:type="dxa"/>
            <w:vAlign w:val="center"/>
          </w:tcPr>
          <w:p>
            <w:pPr>
              <w:jc w:val="center"/>
              <w:rPr>
                <w:rFonts w:ascii="宋体" w:hAnsi="宋体" w:cs="宋体"/>
              </w:rPr>
            </w:pPr>
            <w:r>
              <w:rPr>
                <w:rFonts w:hint="eastAsia"/>
                <w:sz w:val="24"/>
              </w:rPr>
              <w:t>10</w:t>
            </w:r>
          </w:p>
        </w:tc>
        <w:tc>
          <w:tcPr>
            <w:tcW w:w="2289" w:type="dxa"/>
            <w:gridSpan w:val="3"/>
            <w:vAlign w:val="center"/>
          </w:tcPr>
          <w:p>
            <w:pPr>
              <w:jc w:val="center"/>
              <w:rPr>
                <w:rFonts w:ascii="宋体" w:hAnsi="宋体" w:cs="宋体"/>
              </w:rPr>
            </w:pPr>
            <w:r>
              <w:rPr>
                <w:b/>
                <w:sz w:val="24"/>
              </w:rPr>
              <w:t>＃</w:t>
            </w:r>
            <w:r>
              <w:rPr>
                <w:bCs/>
                <w:kern w:val="0"/>
                <w:sz w:val="24"/>
              </w:rPr>
              <w:t>显示屏</w:t>
            </w:r>
          </w:p>
        </w:tc>
        <w:tc>
          <w:tcPr>
            <w:tcW w:w="6271" w:type="dxa"/>
            <w:gridSpan w:val="3"/>
            <w:vAlign w:val="center"/>
          </w:tcPr>
          <w:p>
            <w:pPr>
              <w:snapToGrid w:val="0"/>
              <w:spacing w:line="500" w:lineRule="exact"/>
              <w:rPr>
                <w:rFonts w:ascii="宋体" w:hAnsi="宋体" w:cs="宋体"/>
              </w:rPr>
            </w:pPr>
            <w:r>
              <w:rPr>
                <w:kern w:val="0"/>
                <w:sz w:val="24"/>
              </w:rPr>
              <w:t>LCD触摸屏</w:t>
            </w:r>
            <w:r>
              <w:rPr>
                <w:rFonts w:hint="eastAsia"/>
                <w:kern w:val="0"/>
                <w:sz w:val="24"/>
              </w:rPr>
              <w:t>需耐腐蚀，</w:t>
            </w:r>
            <w:r>
              <w:rPr>
                <w:kern w:val="0"/>
                <w:sz w:val="24"/>
              </w:rPr>
              <w:t>以图形方式显示程序流程（界面），清晰呈现所有菜单步骤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4" w:type="dxa"/>
          <w:trHeight w:val="738" w:hRule="exact"/>
          <w:jc w:val="center"/>
        </w:trPr>
        <w:tc>
          <w:tcPr>
            <w:tcW w:w="1243" w:type="dxa"/>
            <w:vAlign w:val="center"/>
          </w:tcPr>
          <w:p>
            <w:pPr>
              <w:jc w:val="center"/>
              <w:rPr>
                <w:rFonts w:ascii="宋体" w:hAnsi="宋体" w:cs="宋体"/>
              </w:rPr>
            </w:pPr>
            <w:r>
              <w:rPr>
                <w:rFonts w:hint="eastAsia"/>
                <w:sz w:val="24"/>
              </w:rPr>
              <w:t>11</w:t>
            </w:r>
          </w:p>
        </w:tc>
        <w:tc>
          <w:tcPr>
            <w:tcW w:w="2289" w:type="dxa"/>
            <w:gridSpan w:val="3"/>
            <w:vAlign w:val="center"/>
          </w:tcPr>
          <w:p>
            <w:pPr>
              <w:jc w:val="center"/>
              <w:rPr>
                <w:rFonts w:ascii="宋体" w:hAnsi="宋体" w:cs="宋体"/>
              </w:rPr>
            </w:pPr>
            <w:r>
              <w:rPr>
                <w:bCs/>
                <w:kern w:val="0"/>
                <w:sz w:val="24"/>
              </w:rPr>
              <w:t>操作系统</w:t>
            </w:r>
          </w:p>
        </w:tc>
        <w:tc>
          <w:tcPr>
            <w:tcW w:w="6271" w:type="dxa"/>
            <w:gridSpan w:val="3"/>
            <w:vAlign w:val="center"/>
          </w:tcPr>
          <w:p>
            <w:pPr>
              <w:snapToGrid w:val="0"/>
              <w:spacing w:line="500" w:lineRule="exact"/>
              <w:rPr>
                <w:rFonts w:ascii="宋体" w:hAnsi="宋体" w:cs="宋体"/>
              </w:rPr>
            </w:pPr>
            <w:r>
              <w:rPr>
                <w:kern w:val="0"/>
                <w:sz w:val="24"/>
              </w:rPr>
              <w:t>全中文操作系统，能进行文件编辑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4" w:type="dxa"/>
          <w:trHeight w:val="896" w:hRule="exact"/>
          <w:jc w:val="center"/>
        </w:trPr>
        <w:tc>
          <w:tcPr>
            <w:tcW w:w="1243" w:type="dxa"/>
            <w:vAlign w:val="center"/>
          </w:tcPr>
          <w:p>
            <w:pPr>
              <w:jc w:val="center"/>
              <w:rPr>
                <w:rFonts w:ascii="宋体" w:hAnsi="宋体" w:cs="宋体"/>
              </w:rPr>
            </w:pPr>
            <w:r>
              <w:rPr>
                <w:rFonts w:hint="eastAsia"/>
                <w:sz w:val="24"/>
              </w:rPr>
              <w:t>12</w:t>
            </w:r>
          </w:p>
        </w:tc>
        <w:tc>
          <w:tcPr>
            <w:tcW w:w="2289" w:type="dxa"/>
            <w:gridSpan w:val="3"/>
            <w:vAlign w:val="center"/>
          </w:tcPr>
          <w:p>
            <w:pPr>
              <w:jc w:val="center"/>
              <w:rPr>
                <w:rFonts w:ascii="宋体" w:hAnsi="宋体" w:cs="宋体"/>
              </w:rPr>
            </w:pPr>
            <w:r>
              <w:rPr>
                <w:bCs/>
                <w:kern w:val="0"/>
                <w:sz w:val="24"/>
              </w:rPr>
              <w:t>预安装程序</w:t>
            </w:r>
          </w:p>
        </w:tc>
        <w:tc>
          <w:tcPr>
            <w:tcW w:w="6271" w:type="dxa"/>
            <w:gridSpan w:val="3"/>
            <w:vAlign w:val="center"/>
          </w:tcPr>
          <w:p>
            <w:pPr>
              <w:snapToGrid w:val="0"/>
              <w:spacing w:line="500" w:lineRule="exact"/>
              <w:rPr>
                <w:rFonts w:ascii="宋体" w:hAnsi="宋体" w:cs="宋体"/>
              </w:rPr>
            </w:pPr>
            <w:r>
              <w:rPr>
                <w:rFonts w:hint="eastAsia"/>
                <w:kern w:val="0"/>
                <w:sz w:val="24"/>
              </w:rPr>
              <w:t>含有</w:t>
            </w:r>
            <w:r>
              <w:rPr>
                <w:kern w:val="0"/>
                <w:sz w:val="24"/>
              </w:rPr>
              <w:t>清洗程序、标准过夜脱水程序和标准活检组织程序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4" w:type="dxa"/>
          <w:trHeight w:val="1236" w:hRule="exact"/>
          <w:jc w:val="center"/>
        </w:trPr>
        <w:tc>
          <w:tcPr>
            <w:tcW w:w="1243" w:type="dxa"/>
            <w:vAlign w:val="center"/>
          </w:tcPr>
          <w:p>
            <w:pPr>
              <w:jc w:val="center"/>
              <w:rPr>
                <w:rFonts w:ascii="宋体" w:hAnsi="宋体" w:cs="宋体"/>
              </w:rPr>
            </w:pPr>
            <w:r>
              <w:rPr>
                <w:rFonts w:hint="eastAsia"/>
                <w:sz w:val="24"/>
              </w:rPr>
              <w:t>13</w:t>
            </w:r>
          </w:p>
        </w:tc>
        <w:tc>
          <w:tcPr>
            <w:tcW w:w="2289" w:type="dxa"/>
            <w:gridSpan w:val="3"/>
            <w:vAlign w:val="center"/>
          </w:tcPr>
          <w:p>
            <w:pPr>
              <w:jc w:val="center"/>
              <w:rPr>
                <w:rFonts w:ascii="宋体" w:hAnsi="宋体" w:cs="宋体"/>
              </w:rPr>
            </w:pPr>
            <w:r>
              <w:rPr>
                <w:bCs/>
                <w:kern w:val="0"/>
                <w:sz w:val="24"/>
              </w:rPr>
              <w:t>自定义程序数目</w:t>
            </w:r>
          </w:p>
        </w:tc>
        <w:tc>
          <w:tcPr>
            <w:tcW w:w="6271" w:type="dxa"/>
            <w:gridSpan w:val="3"/>
            <w:vAlign w:val="center"/>
          </w:tcPr>
          <w:p>
            <w:pPr>
              <w:snapToGrid w:val="0"/>
              <w:spacing w:line="500" w:lineRule="exact"/>
              <w:rPr>
                <w:rFonts w:ascii="宋体" w:hAnsi="宋体" w:cs="宋体"/>
              </w:rPr>
            </w:pPr>
            <w:r>
              <w:rPr>
                <w:rFonts w:hint="eastAsia"/>
                <w:kern w:val="0"/>
                <w:sz w:val="24"/>
              </w:rPr>
              <w:t>具有多个</w:t>
            </w:r>
            <w:r>
              <w:rPr>
                <w:kern w:val="0"/>
                <w:sz w:val="24"/>
              </w:rPr>
              <w:t>用户自定义脱水程序，每个程序最多有14个步骤可自由配置（温度、时间、试剂、压力/真空选项）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4" w:type="dxa"/>
          <w:trHeight w:val="762" w:hRule="exact"/>
          <w:jc w:val="center"/>
        </w:trPr>
        <w:tc>
          <w:tcPr>
            <w:tcW w:w="1243" w:type="dxa"/>
            <w:vAlign w:val="center"/>
          </w:tcPr>
          <w:p>
            <w:pPr>
              <w:jc w:val="center"/>
              <w:rPr>
                <w:rFonts w:ascii="宋体" w:hAnsi="宋体" w:cs="宋体"/>
              </w:rPr>
            </w:pPr>
            <w:r>
              <w:rPr>
                <w:rFonts w:hint="eastAsia"/>
                <w:sz w:val="24"/>
              </w:rPr>
              <w:t>14</w:t>
            </w:r>
          </w:p>
        </w:tc>
        <w:tc>
          <w:tcPr>
            <w:tcW w:w="2289" w:type="dxa"/>
            <w:gridSpan w:val="3"/>
            <w:vAlign w:val="center"/>
          </w:tcPr>
          <w:p>
            <w:pPr>
              <w:snapToGrid w:val="0"/>
              <w:spacing w:line="500" w:lineRule="exact"/>
              <w:jc w:val="center"/>
              <w:rPr>
                <w:rFonts w:ascii="宋体" w:hAnsi="宋体" w:cs="宋体"/>
              </w:rPr>
            </w:pPr>
            <w:r>
              <w:rPr>
                <w:kern w:val="0"/>
                <w:sz w:val="24"/>
              </w:rPr>
              <w:t>快速启动功能</w:t>
            </w:r>
          </w:p>
        </w:tc>
        <w:tc>
          <w:tcPr>
            <w:tcW w:w="6271" w:type="dxa"/>
            <w:gridSpan w:val="3"/>
            <w:vAlign w:val="center"/>
          </w:tcPr>
          <w:p>
            <w:pPr>
              <w:snapToGrid w:val="0"/>
              <w:spacing w:line="500" w:lineRule="exact"/>
              <w:rPr>
                <w:rFonts w:ascii="宋体" w:hAnsi="宋体" w:cs="宋体"/>
              </w:rPr>
            </w:pPr>
            <w:r>
              <w:rPr>
                <w:kern w:val="0"/>
                <w:sz w:val="24"/>
              </w:rPr>
              <w:t>从</w:t>
            </w:r>
            <w:r>
              <w:rPr>
                <w:rFonts w:hint="eastAsia"/>
                <w:kern w:val="0"/>
                <w:sz w:val="24"/>
              </w:rPr>
              <w:t>“</w:t>
            </w:r>
            <w:r>
              <w:rPr>
                <w:kern w:val="0"/>
                <w:sz w:val="24"/>
              </w:rPr>
              <w:t>常用程序</w:t>
            </w:r>
            <w:r>
              <w:rPr>
                <w:rFonts w:hint="eastAsia"/>
                <w:kern w:val="0"/>
                <w:sz w:val="24"/>
              </w:rPr>
              <w:t>”</w:t>
            </w:r>
            <w:r>
              <w:rPr>
                <w:kern w:val="0"/>
                <w:sz w:val="24"/>
              </w:rPr>
              <w:t>面板立即启动各种程序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4" w:type="dxa"/>
          <w:trHeight w:val="1207" w:hRule="exact"/>
          <w:jc w:val="center"/>
        </w:trPr>
        <w:tc>
          <w:tcPr>
            <w:tcW w:w="1243" w:type="dxa"/>
            <w:vAlign w:val="center"/>
          </w:tcPr>
          <w:p>
            <w:pPr>
              <w:jc w:val="center"/>
              <w:rPr>
                <w:rFonts w:ascii="宋体" w:hAnsi="宋体" w:cs="宋体"/>
              </w:rPr>
            </w:pPr>
            <w:r>
              <w:rPr>
                <w:rFonts w:hint="eastAsia"/>
                <w:sz w:val="24"/>
              </w:rPr>
              <w:t>15</w:t>
            </w:r>
          </w:p>
        </w:tc>
        <w:tc>
          <w:tcPr>
            <w:tcW w:w="2289" w:type="dxa"/>
            <w:gridSpan w:val="3"/>
            <w:vAlign w:val="center"/>
          </w:tcPr>
          <w:p>
            <w:pPr>
              <w:snapToGrid w:val="0"/>
              <w:spacing w:line="500" w:lineRule="exact"/>
              <w:jc w:val="center"/>
              <w:rPr>
                <w:rFonts w:ascii="宋体" w:hAnsi="宋体" w:cs="宋体"/>
              </w:rPr>
            </w:pPr>
            <w:r>
              <w:rPr>
                <w:b/>
                <w:bCs/>
                <w:kern w:val="0"/>
                <w:sz w:val="24"/>
              </w:rPr>
              <w:t>＃</w:t>
            </w:r>
            <w:r>
              <w:rPr>
                <w:kern w:val="0"/>
                <w:sz w:val="24"/>
              </w:rPr>
              <w:t>热敏感应器</w:t>
            </w:r>
          </w:p>
        </w:tc>
        <w:tc>
          <w:tcPr>
            <w:tcW w:w="6271" w:type="dxa"/>
            <w:gridSpan w:val="3"/>
            <w:vAlign w:val="center"/>
          </w:tcPr>
          <w:p>
            <w:pPr>
              <w:snapToGrid w:val="0"/>
              <w:spacing w:line="500" w:lineRule="exact"/>
              <w:rPr>
                <w:rFonts w:ascii="宋体" w:hAnsi="宋体" w:cs="宋体"/>
              </w:rPr>
            </w:pPr>
            <w:r>
              <w:rPr>
                <w:kern w:val="0"/>
                <w:sz w:val="24"/>
              </w:rPr>
              <w:t>感应试剂缸液位高度，根据温度变化感应液位，灵敏度高，维护简单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4" w:type="dxa"/>
          <w:trHeight w:val="1196" w:hRule="exact"/>
          <w:jc w:val="center"/>
        </w:trPr>
        <w:tc>
          <w:tcPr>
            <w:tcW w:w="1243" w:type="dxa"/>
            <w:vAlign w:val="center"/>
          </w:tcPr>
          <w:p>
            <w:pPr>
              <w:jc w:val="center"/>
              <w:rPr>
                <w:rFonts w:ascii="宋体" w:hAnsi="宋体" w:cs="宋体"/>
              </w:rPr>
            </w:pPr>
            <w:r>
              <w:rPr>
                <w:rFonts w:hint="eastAsia"/>
                <w:sz w:val="24"/>
              </w:rPr>
              <w:t>16</w:t>
            </w:r>
          </w:p>
        </w:tc>
        <w:tc>
          <w:tcPr>
            <w:tcW w:w="2289" w:type="dxa"/>
            <w:gridSpan w:val="3"/>
            <w:vAlign w:val="center"/>
          </w:tcPr>
          <w:p>
            <w:pPr>
              <w:snapToGrid w:val="0"/>
              <w:spacing w:line="500" w:lineRule="exact"/>
              <w:jc w:val="center"/>
              <w:rPr>
                <w:rFonts w:ascii="宋体" w:hAnsi="宋体" w:cs="宋体"/>
              </w:rPr>
            </w:pPr>
            <w:r>
              <w:rPr>
                <w:kern w:val="0"/>
                <w:sz w:val="24"/>
              </w:rPr>
              <w:t>材质</w:t>
            </w:r>
          </w:p>
        </w:tc>
        <w:tc>
          <w:tcPr>
            <w:tcW w:w="6271" w:type="dxa"/>
            <w:gridSpan w:val="3"/>
            <w:vAlign w:val="center"/>
          </w:tcPr>
          <w:p>
            <w:pPr>
              <w:snapToGrid w:val="0"/>
              <w:spacing w:line="500" w:lineRule="exact"/>
              <w:rPr>
                <w:rFonts w:ascii="宋体" w:hAnsi="宋体" w:cs="宋体"/>
              </w:rPr>
            </w:pPr>
            <w:r>
              <w:rPr>
                <w:kern w:val="0"/>
                <w:sz w:val="24"/>
              </w:rPr>
              <w:t>特殊陶瓷材料制作，抗石蜡因杂质、熔点不准造成的凝结，避免避免管道堵塞，造成设备运行故障</w:t>
            </w:r>
          </w:p>
        </w:tc>
      </w:tr>
    </w:tbl>
    <w:p>
      <w:pPr>
        <w:tabs>
          <w:tab w:val="left" w:pos="5790"/>
        </w:tabs>
        <w:spacing w:after="120" w:afterLines="50" w:line="360" w:lineRule="auto"/>
        <w:ind w:firstLine="482" w:firstLineChars="200"/>
        <w:jc w:val="left"/>
        <w:rPr>
          <w:rFonts w:ascii="宋体" w:hAnsi="宋体"/>
        </w:rPr>
      </w:pPr>
      <w:r>
        <w:rPr>
          <w:rFonts w:hint="eastAsia" w:ascii="宋体" w:hAnsi="宋体"/>
          <w:b/>
          <w:bCs/>
        </w:rPr>
        <w:t>说明: 功能要求、配置清单为必备要求，从功能角度提出；技术参数体现设备档次要求，参数中区分“★”、“＃”参数，其中“★”参数为核心参数，为必须满足参数；“＃”参数为重要参数，在采购评审中分值较高。一般技术指标参数不作标记。投标人须提供所有“正偏离”、“无偏离”响应的技术参数的支持资料，包括但不限于生产商公开发布的资料（含生产商出具的产品规格表、检测机构出具的检测报告、技术白皮书、使用说明书、公开发布的宣传彩页等）。并在技术参数偏离表备注栏中注明支持材料在标书中的页码、行数并显著标记，凡未提供有效证明文件的响应不予认可。未按要求填写的，可能被认定为无效投标，提供虚假指标参数的，其投标将被否决。</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楷体_GB2312">
    <w:panose1 w:val="02010609030101010101"/>
    <w:charset w:val="86"/>
    <w:family w:val="modern"/>
    <w:pitch w:val="default"/>
    <w:sig w:usb0="00000001" w:usb1="080E0000" w:usb2="00000000" w:usb3="00000000" w:csb0="00040000" w:csb1="00000000"/>
  </w:font>
  <w:font w:name="等线">
    <w:panose1 w:val="02010600030101010101"/>
    <w:charset w:val="86"/>
    <w:family w:val="auto"/>
    <w:pitch w:val="default"/>
    <w:sig w:usb0="A00002BF" w:usb1="38CF7CFA" w:usb2="00000016" w:usb3="00000000" w:csb0="0004000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FE657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sz w:val="24"/>
      <w:szCs w:val="24"/>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Indent"/>
    <w:basedOn w:val="1"/>
    <w:qFormat/>
    <w:uiPriority w:val="0"/>
    <w:pPr>
      <w:ind w:firstLine="420" w:firstLineChars="200"/>
    </w:pPr>
    <w:rPr>
      <w:lang w:val="zh-C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2022-03-22T03:35:10Z</dcterms:created>
  <dc:creator>Administrator</dc:creator>
  <cp:lastModifiedBy>WPS_1598604993</cp:lastModifiedBy>
  <dcterms:modified xsi:type="dcterms:W3CDTF">2022-03-22T03:37:20Z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D494C972E9BA444A89AD2599212C4DF9</vt:lpwstr>
  </property>
</Properties>
</file>