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2021-JK15-W1425/GXTC-A1-22570135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外文原版图书加工、内容编目、数据校对、图书装订、数据发布平台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国产 </w:t>
            </w:r>
            <w:r>
              <w:rPr>
                <w:rFonts w:ascii="宋体" w:hAns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highlight w:val="none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195</w:t>
            </w:r>
            <w:r>
              <w:rPr>
                <w:rFonts w:hint="eastAsia" w:ascii="宋体" w:hAnsi="宋体"/>
                <w:color w:val="auto"/>
                <w:highlight w:val="none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b/>
                <w:color w:val="auto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1.通过图书加工、内容编目、数据校对等环节，将图书馆馆藏外文（俄文、英文、日文）原版图书1.5万余册进行数字化处理，并将图书重新装订，基本恢复原书外观。搭建在线阅读服务平台，最终实现检索、在线阅读、统计排行等功能；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.本项目所涉及外文（俄文、英文、日文）图书为图书馆珍藏的原版老旧资料，由于年代较为久远及保存条件所限，部分图书有不同程度的霉变、粘连、变形、破损等状况。因此，此次数字化加工及修复过程是对图书的一次挽救性“打开翻页”过程，需要加以爱惜，避免二次损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color w:val="auto"/>
                <w:highlight w:val="none"/>
              </w:rPr>
            </w:pPr>
            <w:r>
              <w:rPr>
                <w:rFonts w:ascii="宋体" w:hAnsi="宋体" w:cs="仿宋"/>
                <w:b/>
                <w:color w:val="auto"/>
                <w:highlight w:val="none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外文原版图书加工、内容编目、数据校对、图书装订、数据发布平台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b/>
                <w:color w:val="auto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图书加工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1.1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#扫描设备要求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扫描设备选择零边距或非接触式扫描仪。设备A3幅面的光学分辨率400DPI以上，CCD感光元件不低于5000像素点，色彩位数24bit扫描设备使用无紫外线同步冷光源。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1.2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★质量要求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资料避免扫描时透光，要求扫描图像清晰，不透字。扫描后的图像文件要页码连续，没有重页、缺页，错页、折页等情况，与原件在内容上保持一致。扫描精度300DPI。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1.3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★图像处理要求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对出现偏斜的图像进行纠偏处理，对方向不正确的图像进行旋转还原，以符合阅读习惯。图像外的边缘裁至0.5至0.75厘米。不能进行锐化或者图像增强处理，不能更改图像的颜色，尽量减少对图像文件的后期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★内容编目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2.1编目人员应具备识别外文（俄文、英文、日文）的能力。由于部分外文资料是手写文本，要求编目人员能够识别手写文本。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2.2由编目负责人负责建立异体字字库与问题库，收集具有普遍意义的问题及权威解答，便于减少同类错误，提高编目质量，加快工作进度。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2.3编目过程中，如扫描文件有缺漏、倾斜、拼接痕迹等情况，应重新扫描后再行编目。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★数据校对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对加工生成数据进行校对、纠错。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★数据发布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平台需与图书馆OPAC进行同步挂接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加工的数据需满足与图书馆现有文献参考咨询平台无缝对接。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平台至少应具备认证功能、发布功能、检索功能（含题名、作者、出版社、关键词等）、阅读功能、统计功能、后台系统管理功能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认证功能：单位IP地址范围内的用户通过判断IP自动登录获取相应访问权限。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单位IP地址范围外的用户通过用户名、密码登录获取相应访问权限。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发布功能：数据维护、更新、删除等后台操作管理。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检索功能：支持题名、作者、关键字等字段检索。支持在检索结果中进行二次检索。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阅读功能：支持浏览器在线阅读，用户不用安装插件和阅读器。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统计功能：网站访问统计，用户阅读情况统计。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后台系统管理：有效的记录和管理平台后台的历史操作信息。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★图书装订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5.1提供硬质外壳，并制作书脊及封面、书名及作者信息，要求有一定的精美外观的正规图书装订质量。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5.2如有错装、倒装、错字等错误，应尽快返修重装。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 w:cs="Times New Roman"/>
          <w:color w:val="auto"/>
          <w:sz w:val="24"/>
          <w:szCs w:val="24"/>
          <w:highlight w:val="none"/>
          <w:lang w:val="zh-CN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sz w:val="24"/>
          <w:szCs w:val="24"/>
          <w:highlight w:val="none"/>
          <w:lang w:val="zh-CN" w:eastAsia="zh-CN" w:bidi="ar-S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24"/>
          <w:szCs w:val="24"/>
          <w:highlight w:val="none"/>
          <w:lang w:val="zh-CN" w:eastAsia="zh-CN" w:bidi="ar-SA"/>
        </w:rPr>
        <w:t>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2022-03-22T03:23:47Z</dcterms:created>
  <dc:creator>pc</dc:creator>
  <cp:lastModifiedBy>古豳浮英</cp:lastModifiedBy>
  <dcterms:modified xsi:type="dcterms:W3CDTF">2022-03-22T03:24:13Z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A4A7150179EC4811B51B4CFFA5B01C9E</vt:lpwstr>
  </property>
</Properties>
</file>