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设备技术参数会审表</w:t>
      </w:r>
    </w:p>
    <w:p>
      <w:pPr>
        <w:ind w:left="-360"/>
        <w:jc w:val="center"/>
        <w:rPr>
          <w:b/>
          <w:sz w:val="24"/>
        </w:rPr>
      </w:pPr>
    </w:p>
    <w:tbl>
      <w:tblPr>
        <w:tblStyle w:val="9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567"/>
        <w:gridCol w:w="284"/>
        <w:gridCol w:w="1397"/>
        <w:gridCol w:w="993"/>
        <w:gridCol w:w="1106"/>
        <w:gridCol w:w="878"/>
        <w:gridCol w:w="234"/>
        <w:gridCol w:w="1609"/>
        <w:gridCol w:w="1605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79" w:hRule="atLeast"/>
          <w:jc w:val="center"/>
        </w:trPr>
        <w:tc>
          <w:tcPr>
            <w:tcW w:w="177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设备名称</w:t>
            </w:r>
          </w:p>
        </w:tc>
        <w:tc>
          <w:tcPr>
            <w:tcW w:w="7822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红外激光刺激深层活体成像系统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79" w:hRule="atLeast"/>
          <w:jc w:val="center"/>
        </w:trPr>
        <w:tc>
          <w:tcPr>
            <w:tcW w:w="177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预算金额</w:t>
            </w:r>
          </w:p>
        </w:tc>
        <w:tc>
          <w:tcPr>
            <w:tcW w:w="4608" w:type="dxa"/>
            <w:gridSpan w:val="5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12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460.00万元</w:t>
            </w:r>
          </w:p>
        </w:tc>
        <w:tc>
          <w:tcPr>
            <w:tcW w:w="160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设备数量</w:t>
            </w:r>
          </w:p>
        </w:tc>
        <w:tc>
          <w:tcPr>
            <w:tcW w:w="1605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79" w:hRule="atLeast"/>
          <w:jc w:val="center"/>
        </w:trPr>
        <w:tc>
          <w:tcPr>
            <w:tcW w:w="9594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5" w:name="_GoBack"/>
            <w:bookmarkEnd w:id="5"/>
            <w:r>
              <w:rPr>
                <w:rFonts w:hint="eastAsia" w:ascii="黑体" w:eastAsia="黑体"/>
                <w:sz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26" w:type="dxa"/>
            <w:gridSpan w:val="11"/>
            <w:tcBorders>
              <w:top w:val="trip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9626" w:type="dxa"/>
            <w:gridSpan w:val="11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 xml:space="preserve">为在体观察提供最大的空间（640 (W) 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 xml:space="preserve"> 355 (H) 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 xml:space="preserve"> 520 (D) mm），可以进行中型动物如小鼠、大鼠等的活体成像及结合行为学的相关成像；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  2. 实现更深的、低激光、低热损伤、高信噪比的活体成像，以保证小鼠等小型动物的长时期内（3-6个月）的多次、反复成像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  3. 能够实现紫外、可见光、近红外范围内多染料以及CFP、GFP、YFP、DsRed、mCherry等荧光蛋白的最佳激发及成像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  4. 能够实现活体或活细胞超高速、超敏感成像，如血流、离子浓度、钙火花检测等快速变化的应用。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6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红外超快脉冲激光器系统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全电动正置显微镜系统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双光子专用物镜（5×、10×、25×、60×）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计算机工作站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软件系统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光学防震平台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5225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稳压电源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指标名称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★</w:t>
            </w:r>
            <w:r>
              <w:rPr>
                <w:sz w:val="24"/>
              </w:rPr>
              <w:t>红外超脉冲激光器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带有负色散补偿光路的近红外超快脉冲激光器，波长范围690 nm -1040nm连续可调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＃</w:t>
            </w:r>
            <w:r>
              <w:rPr>
                <w:sz w:val="24"/>
              </w:rPr>
              <w:t>光轴四轴自动校正功能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具有光轴四轴自动校正功能，根据激光波长自动调节光轴，激光光斑角度和位置均可自动调整，达到两个光斑完全重合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＃</w:t>
            </w:r>
            <w:r>
              <w:rPr>
                <w:sz w:val="24"/>
              </w:rPr>
              <w:t>成像光路波长校正范围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成像光路波长校正范围：400nm-1500nm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红外激光调节精度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AOM控制，可0.1%级别连续调节激光强度，有快速光闸控制功能，可使用红外脉冲激光进行局部的随意感兴趣区域扫描（ROI），并有效保护样本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＃</w:t>
            </w:r>
            <w:r>
              <w:rPr>
                <w:sz w:val="24"/>
              </w:rPr>
              <w:t>深焦模式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具有深焦观察模式，光束自动调整，可根据保本的散射情况自动调整激光光束，可以使更多的光子到达位于标本深处的激发焦点，可以在高分辨率和深焦成像模式之间自由选择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★</w:t>
            </w:r>
            <w:r>
              <w:rPr>
                <w:sz w:val="24"/>
              </w:rPr>
              <w:t>扫描单元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整合高速共振扫描和常规扫描两套扫描振镜，可以快速灵活的在高速成像和高清晰成像间自由切换，常规扫描镜和与共振扫描镜间直接通过软件切换，无需重新启动设备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★</w:t>
            </w:r>
            <w:r>
              <w:rPr>
                <w:sz w:val="24"/>
              </w:rPr>
              <w:t>扫描速度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≥30幅/秒（512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512），≥438幅/秒（512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32）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★</w:t>
            </w:r>
            <w:r>
              <w:rPr>
                <w:sz w:val="24"/>
              </w:rPr>
              <w:t>检测单元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可以实现四色以上的多光子荧光，可以同时采集多个波段的多光子激发荧光；具备BFP/CFP/GFP/YFP/DsRed/mCherry等荧光蛋白及荧光染料的采集</w:t>
            </w:r>
            <w:r>
              <w:rPr>
                <w:rFonts w:hint="eastAsia"/>
                <w:sz w:val="24"/>
              </w:rPr>
              <w:t>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扫描视野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常规扫描视野：≥18mm  高速扫描视野：≥18mm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＃</w:t>
            </w:r>
            <w:r>
              <w:rPr>
                <w:sz w:val="24"/>
              </w:rPr>
              <w:t>全自动正置荧光显微镜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全电动正置显微镜系统，电动Z轴，最小精度≤10nm；</w:t>
            </w:r>
          </w:p>
          <w:p>
            <w:pPr>
              <w:tabs>
                <w:tab w:val="left" w:pos="93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电动激发块转盘≥6孔，无需拆卸可更换激发块，配置蓝、绿、蓝紫光激发块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长寿命外置式荧光光源，与显微镜光纤连接，灯管寿命2000 h以上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＃</w:t>
            </w:r>
            <w:r>
              <w:rPr>
                <w:sz w:val="24"/>
              </w:rPr>
              <w:t>双光子专用物镜5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或4</w:t>
            </w: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sz w:val="24"/>
              </w:rPr>
              <w:t>数值孔径NA≥0.10，工作距离WD≥20 mm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＃</w:t>
            </w:r>
            <w:r>
              <w:rPr>
                <w:sz w:val="24"/>
              </w:rPr>
              <w:t>双光子专用物镜10</w:t>
            </w: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jc w:val="lef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透明化试剂专用10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物镜，支持Clarity/ScaleView/SeeDB等多种透明化试剂，用于组织大视野深层成像，可实现整个组织三维结构重现；数值孔径≥0.6，工作距离 WD≥8.0mm，透过率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nm-1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00nm，具备玻片厚度校正功能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＃</w:t>
            </w:r>
            <w:r>
              <w:rPr>
                <w:sz w:val="24"/>
              </w:rPr>
              <w:t>双光子专用物镜25</w:t>
            </w: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红外专用物镜，数值孔径NA≥1.0，工作距离WD ≥2.0mm，透过率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：400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nm-1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00nm，具备玻片厚度校正功能；对于盖玻片和组织深度进行校准，有扫描深度校正环，注射夹角(显微操作针注射角度) ≥30º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方便兼容电生理设备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或63</w:t>
            </w:r>
            <w:r>
              <w:rPr>
                <w:rFonts w:hint="eastAsia"/>
                <w:sz w:val="24"/>
              </w:rPr>
              <w:t>×</w:t>
            </w:r>
            <w:r>
              <w:rPr>
                <w:sz w:val="24"/>
              </w:rPr>
              <w:t>长工作距离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红外高通水镜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sz w:val="24"/>
              </w:rPr>
              <w:t>长工作距离红外高通水镜，数值孔径NA≥1.0，工作距离WD≥2mm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软件分析系统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所有硬件控制，界面暗室匹配设计，用户自由排列界面；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15.2全自动控制采集光路，全自动调整激光光斑位置和角度；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15.3自动调节激光光束直径；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15.4随成像深度不同，可以随意线性或非线性调节激光强度和检测器灵敏度；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15.5多维图像采集，具有不少于Alphablend，Isosurface，MIP等多种三维渲染模式，并在成像过程中实时三维重构；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15.6荧光强度测量、荧光强度曲线、表面分析、直方图分析等功能；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15.7时间控制编程模块：全自动实验流程的设计和实现，不同成像任务之间按编辑逻辑快速切换，时序控制制器保持毫秒精度以保证数据完整性；</w:t>
            </w:r>
          </w:p>
          <w:p>
            <w:pPr>
              <w:rPr>
                <w:bCs/>
                <w:sz w:val="24"/>
              </w:rPr>
            </w:pPr>
            <w:r>
              <w:rPr>
                <w:sz w:val="24"/>
              </w:rPr>
              <w:t>15.8可以快速调用以往荧光成像信息，自动将成像信息还原为硬件设置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计算机工作站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CPU Intel Xeon E5-1620v或更高；内存≥64GB；硬盘≥2TB HDD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SSD固态硬盘≥256GB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显卡NVIDIA Quadro K620 2GB或更高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DVD writer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操作系统Windows 7 Professional 64bit</w:t>
            </w:r>
            <w:r>
              <w:rPr>
                <w:rFonts w:hint="eastAsia"/>
                <w:sz w:val="24"/>
              </w:rPr>
              <w:t>；≥</w:t>
            </w:r>
            <w:r>
              <w:rPr>
                <w:sz w:val="24"/>
              </w:rPr>
              <w:t>30英寸液晶显示屏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光学防震平台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自动充气平衡光学减震平台，以减少外界震动干扰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稳压电源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不间断电源断电延迟时间大于1小时</w:t>
            </w:r>
            <w:r>
              <w:rPr>
                <w:rFonts w:hint="eastAsia"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＃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在体观察的空间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635（W）×350（H）×520（D），用户可自搭建行为学的实验设备；可以进行中型动物的活体成像。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62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 Symbol" w:hAnsi="Segoe UI Symbol" w:cs="Segoe UI Symbol"/>
                <w:sz w:val="24"/>
                <w:szCs w:val="28"/>
              </w:rPr>
              <w:t>★</w:t>
            </w:r>
            <w:r>
              <w:rPr>
                <w:sz w:val="24"/>
                <w:szCs w:val="28"/>
              </w:rPr>
              <w:t>质保期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整机质保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备件库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西安有备件库。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维修站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西安有维修站。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收费标准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质保期满维修只收零配件成本费，不收人工费。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培训支持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免费提供现场操作使用和维护保养培训。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维修响应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2小时内响应，24小时内到达客户现场。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到货时间</w:t>
            </w:r>
          </w:p>
        </w:tc>
        <w:tc>
          <w:tcPr>
            <w:tcW w:w="645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签订正式合同后90天之内。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需求科室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机关业务部门</w:t>
            </w:r>
          </w:p>
        </w:tc>
        <w:tc>
          <w:tcPr>
            <w:tcW w:w="435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专家组</w:t>
            </w:r>
          </w:p>
        </w:tc>
        <w:tc>
          <w:tcPr>
            <w:tcW w:w="8138" w:type="dxa"/>
            <w:gridSpan w:val="9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ind w:left="720" w:hanging="720" w:hangingChars="300"/>
        <w:rPr>
          <w:sz w:val="24"/>
        </w:rPr>
      </w:pPr>
      <w:r>
        <w:rPr>
          <w:sz w:val="24"/>
        </w:rPr>
        <w:t>说明: 功能要求、配置清单为必备要求，从功能角度提出；技术参数应体现设备档次要</w:t>
      </w:r>
      <w:r>
        <w:rPr>
          <w:spacing w:val="-10"/>
          <w:sz w:val="24"/>
        </w:rPr>
        <w:t>求，参数中区分“</w:t>
      </w:r>
      <w:bookmarkStart w:id="0" w:name="OLE_LINK1"/>
      <w:bookmarkStart w:id="1" w:name="OLE_LINK3"/>
      <w:r>
        <w:rPr>
          <w:rFonts w:ascii="Segoe UI Symbol" w:hAnsi="Segoe UI Symbol" w:cs="Segoe UI Symbol"/>
          <w:spacing w:val="-10"/>
          <w:sz w:val="24"/>
        </w:rPr>
        <w:t>★</w:t>
      </w:r>
      <w:bookmarkEnd w:id="0"/>
      <w:bookmarkEnd w:id="1"/>
      <w:r>
        <w:rPr>
          <w:spacing w:val="-10"/>
          <w:sz w:val="24"/>
        </w:rPr>
        <w:t>”、“</w:t>
      </w:r>
      <w:bookmarkStart w:id="2" w:name="OLE_LINK4"/>
      <w:bookmarkStart w:id="3" w:name="OLE_LINK5"/>
      <w:r>
        <w:rPr>
          <w:b/>
          <w:spacing w:val="-10"/>
          <w:sz w:val="24"/>
        </w:rPr>
        <w:t>＃</w:t>
      </w:r>
      <w:bookmarkEnd w:id="2"/>
      <w:bookmarkEnd w:id="3"/>
      <w:r>
        <w:rPr>
          <w:spacing w:val="-10"/>
          <w:sz w:val="24"/>
        </w:rPr>
        <w:t>”参数，其中“</w:t>
      </w:r>
      <w:r>
        <w:rPr>
          <w:rFonts w:ascii="Segoe UI Symbol" w:hAnsi="Segoe UI Symbol" w:cs="Segoe UI Symbol"/>
          <w:spacing w:val="-10"/>
          <w:sz w:val="24"/>
        </w:rPr>
        <w:t>★</w:t>
      </w:r>
      <w:r>
        <w:rPr>
          <w:spacing w:val="-10"/>
          <w:sz w:val="24"/>
        </w:rPr>
        <w:t>”参数为核心参数，为必须满足参数；</w:t>
      </w:r>
      <w:r>
        <w:rPr>
          <w:spacing w:val="-8"/>
          <w:sz w:val="24"/>
        </w:rPr>
        <w:t>“</w:t>
      </w:r>
      <w:bookmarkStart w:id="4" w:name="OLE_LINK2"/>
      <w:r>
        <w:rPr>
          <w:b/>
          <w:spacing w:val="-8"/>
          <w:sz w:val="24"/>
        </w:rPr>
        <w:t>＃</w:t>
      </w:r>
      <w:bookmarkEnd w:id="4"/>
      <w:r>
        <w:rPr>
          <w:spacing w:val="-8"/>
          <w:sz w:val="24"/>
        </w:rPr>
        <w:t>”</w:t>
      </w:r>
      <w:r>
        <w:rPr>
          <w:spacing w:val="2"/>
          <w:sz w:val="24"/>
        </w:rPr>
        <w:t>参数为重要参数，在采购评审中分值较高。售后服务要求尽量填写，没有要求的</w:t>
      </w:r>
      <w:r>
        <w:rPr>
          <w:sz w:val="24"/>
        </w:rPr>
        <w:t>可不填。</w:t>
      </w:r>
    </w:p>
    <w:sectPr>
      <w:pgSz w:w="11907" w:h="16840"/>
      <w:pgMar w:top="1304" w:right="1474" w:bottom="1134" w:left="147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5"/>
    <w:rsid w:val="00004BB8"/>
    <w:rsid w:val="00006BA9"/>
    <w:rsid w:val="000100C9"/>
    <w:rsid w:val="0001346C"/>
    <w:rsid w:val="000175C4"/>
    <w:rsid w:val="00023B4D"/>
    <w:rsid w:val="000311DC"/>
    <w:rsid w:val="00031EBE"/>
    <w:rsid w:val="00036151"/>
    <w:rsid w:val="00040AC9"/>
    <w:rsid w:val="00041B79"/>
    <w:rsid w:val="00041BFB"/>
    <w:rsid w:val="000440C3"/>
    <w:rsid w:val="00050193"/>
    <w:rsid w:val="000512EA"/>
    <w:rsid w:val="00057C67"/>
    <w:rsid w:val="00062CD9"/>
    <w:rsid w:val="00065BC5"/>
    <w:rsid w:val="000727AD"/>
    <w:rsid w:val="00087107"/>
    <w:rsid w:val="000A4815"/>
    <w:rsid w:val="000B34EF"/>
    <w:rsid w:val="000C10AB"/>
    <w:rsid w:val="000E24EC"/>
    <w:rsid w:val="000F52C4"/>
    <w:rsid w:val="000F5686"/>
    <w:rsid w:val="000F57BB"/>
    <w:rsid w:val="0010069F"/>
    <w:rsid w:val="001104D8"/>
    <w:rsid w:val="001111B1"/>
    <w:rsid w:val="00116394"/>
    <w:rsid w:val="001204D8"/>
    <w:rsid w:val="00124E98"/>
    <w:rsid w:val="00125374"/>
    <w:rsid w:val="0013305D"/>
    <w:rsid w:val="00137CE0"/>
    <w:rsid w:val="00144823"/>
    <w:rsid w:val="00147E1D"/>
    <w:rsid w:val="00152E6D"/>
    <w:rsid w:val="00162A74"/>
    <w:rsid w:val="00162E1A"/>
    <w:rsid w:val="00163C37"/>
    <w:rsid w:val="001723C0"/>
    <w:rsid w:val="001735EA"/>
    <w:rsid w:val="00176AA4"/>
    <w:rsid w:val="00177926"/>
    <w:rsid w:val="00177DD0"/>
    <w:rsid w:val="00186BC5"/>
    <w:rsid w:val="0019329A"/>
    <w:rsid w:val="001A2DEA"/>
    <w:rsid w:val="001A3055"/>
    <w:rsid w:val="001A7D02"/>
    <w:rsid w:val="001B2FD2"/>
    <w:rsid w:val="001B58F6"/>
    <w:rsid w:val="001B6067"/>
    <w:rsid w:val="001B6797"/>
    <w:rsid w:val="001D0405"/>
    <w:rsid w:val="001D0593"/>
    <w:rsid w:val="001D21C2"/>
    <w:rsid w:val="001D782E"/>
    <w:rsid w:val="001E054E"/>
    <w:rsid w:val="001E0B20"/>
    <w:rsid w:val="001E1E9A"/>
    <w:rsid w:val="001E2786"/>
    <w:rsid w:val="0020211C"/>
    <w:rsid w:val="002022DE"/>
    <w:rsid w:val="002029B1"/>
    <w:rsid w:val="00210AFB"/>
    <w:rsid w:val="00227B07"/>
    <w:rsid w:val="00227D41"/>
    <w:rsid w:val="0023434A"/>
    <w:rsid w:val="002469EB"/>
    <w:rsid w:val="00250716"/>
    <w:rsid w:val="002554F6"/>
    <w:rsid w:val="002570B1"/>
    <w:rsid w:val="00271D2E"/>
    <w:rsid w:val="00272EBA"/>
    <w:rsid w:val="00274EF4"/>
    <w:rsid w:val="00283960"/>
    <w:rsid w:val="00285595"/>
    <w:rsid w:val="0029501D"/>
    <w:rsid w:val="0029586F"/>
    <w:rsid w:val="00297412"/>
    <w:rsid w:val="002A0921"/>
    <w:rsid w:val="002B42B5"/>
    <w:rsid w:val="002C54D9"/>
    <w:rsid w:val="002D6226"/>
    <w:rsid w:val="002E102A"/>
    <w:rsid w:val="002E17D3"/>
    <w:rsid w:val="002E1C11"/>
    <w:rsid w:val="002E20C1"/>
    <w:rsid w:val="002E6020"/>
    <w:rsid w:val="002E65C0"/>
    <w:rsid w:val="002F0FE8"/>
    <w:rsid w:val="002F7591"/>
    <w:rsid w:val="002F7BF8"/>
    <w:rsid w:val="00305B81"/>
    <w:rsid w:val="00316790"/>
    <w:rsid w:val="00322F05"/>
    <w:rsid w:val="00330438"/>
    <w:rsid w:val="00331DAB"/>
    <w:rsid w:val="00334D19"/>
    <w:rsid w:val="00342F03"/>
    <w:rsid w:val="00344BD1"/>
    <w:rsid w:val="00346A55"/>
    <w:rsid w:val="00361901"/>
    <w:rsid w:val="00365EF4"/>
    <w:rsid w:val="00387B34"/>
    <w:rsid w:val="003A0991"/>
    <w:rsid w:val="003A2C3A"/>
    <w:rsid w:val="003A5A56"/>
    <w:rsid w:val="003A6438"/>
    <w:rsid w:val="003B04A5"/>
    <w:rsid w:val="003B1F51"/>
    <w:rsid w:val="003B6D20"/>
    <w:rsid w:val="003B74FB"/>
    <w:rsid w:val="003C1986"/>
    <w:rsid w:val="003C20C9"/>
    <w:rsid w:val="003C2806"/>
    <w:rsid w:val="003D0426"/>
    <w:rsid w:val="003E1BB2"/>
    <w:rsid w:val="003E1D2C"/>
    <w:rsid w:val="003F273D"/>
    <w:rsid w:val="003F7312"/>
    <w:rsid w:val="00403DB8"/>
    <w:rsid w:val="00404FD6"/>
    <w:rsid w:val="0041080B"/>
    <w:rsid w:val="00412701"/>
    <w:rsid w:val="00412CFE"/>
    <w:rsid w:val="00412F82"/>
    <w:rsid w:val="004156BE"/>
    <w:rsid w:val="00417A3F"/>
    <w:rsid w:val="00432002"/>
    <w:rsid w:val="00442605"/>
    <w:rsid w:val="00444D83"/>
    <w:rsid w:val="00450345"/>
    <w:rsid w:val="00452EF0"/>
    <w:rsid w:val="004555FB"/>
    <w:rsid w:val="00456AEA"/>
    <w:rsid w:val="00460A25"/>
    <w:rsid w:val="00460D3B"/>
    <w:rsid w:val="004628BA"/>
    <w:rsid w:val="004661B7"/>
    <w:rsid w:val="00466289"/>
    <w:rsid w:val="004713AE"/>
    <w:rsid w:val="00476C90"/>
    <w:rsid w:val="0047749F"/>
    <w:rsid w:val="00487887"/>
    <w:rsid w:val="00495C38"/>
    <w:rsid w:val="004A182A"/>
    <w:rsid w:val="004A1FE4"/>
    <w:rsid w:val="004A2B63"/>
    <w:rsid w:val="004B6656"/>
    <w:rsid w:val="004B74CB"/>
    <w:rsid w:val="004B75DA"/>
    <w:rsid w:val="004C43AD"/>
    <w:rsid w:val="004C6A80"/>
    <w:rsid w:val="004D5D97"/>
    <w:rsid w:val="004E1165"/>
    <w:rsid w:val="004E315C"/>
    <w:rsid w:val="004E55C8"/>
    <w:rsid w:val="004F54E0"/>
    <w:rsid w:val="004F6390"/>
    <w:rsid w:val="004F6612"/>
    <w:rsid w:val="00500C2A"/>
    <w:rsid w:val="00505941"/>
    <w:rsid w:val="005064A1"/>
    <w:rsid w:val="00512A42"/>
    <w:rsid w:val="00516D6F"/>
    <w:rsid w:val="00526D77"/>
    <w:rsid w:val="00526F29"/>
    <w:rsid w:val="0053080D"/>
    <w:rsid w:val="00533133"/>
    <w:rsid w:val="00535173"/>
    <w:rsid w:val="00545820"/>
    <w:rsid w:val="00546285"/>
    <w:rsid w:val="0054676C"/>
    <w:rsid w:val="005508C2"/>
    <w:rsid w:val="0055313F"/>
    <w:rsid w:val="00556091"/>
    <w:rsid w:val="005575C1"/>
    <w:rsid w:val="00562965"/>
    <w:rsid w:val="005640FF"/>
    <w:rsid w:val="00564341"/>
    <w:rsid w:val="0056775F"/>
    <w:rsid w:val="00572404"/>
    <w:rsid w:val="005809C6"/>
    <w:rsid w:val="005819A2"/>
    <w:rsid w:val="00586AD3"/>
    <w:rsid w:val="005878A1"/>
    <w:rsid w:val="00590FA2"/>
    <w:rsid w:val="0059461E"/>
    <w:rsid w:val="005A0CFB"/>
    <w:rsid w:val="005A273C"/>
    <w:rsid w:val="005A5547"/>
    <w:rsid w:val="005C3967"/>
    <w:rsid w:val="005C51F0"/>
    <w:rsid w:val="005D0381"/>
    <w:rsid w:val="005D7F25"/>
    <w:rsid w:val="005E4192"/>
    <w:rsid w:val="00600B66"/>
    <w:rsid w:val="00610A8E"/>
    <w:rsid w:val="006112ED"/>
    <w:rsid w:val="00611F93"/>
    <w:rsid w:val="0061281C"/>
    <w:rsid w:val="0062752C"/>
    <w:rsid w:val="0062756D"/>
    <w:rsid w:val="006275C5"/>
    <w:rsid w:val="006318DA"/>
    <w:rsid w:val="00634CA9"/>
    <w:rsid w:val="00635942"/>
    <w:rsid w:val="0064010E"/>
    <w:rsid w:val="00641B17"/>
    <w:rsid w:val="00642A85"/>
    <w:rsid w:val="0064360E"/>
    <w:rsid w:val="0064614C"/>
    <w:rsid w:val="00650FB3"/>
    <w:rsid w:val="0065324C"/>
    <w:rsid w:val="00653E67"/>
    <w:rsid w:val="006572E9"/>
    <w:rsid w:val="00657AB8"/>
    <w:rsid w:val="00673C35"/>
    <w:rsid w:val="00675216"/>
    <w:rsid w:val="0067600A"/>
    <w:rsid w:val="0068239A"/>
    <w:rsid w:val="00690361"/>
    <w:rsid w:val="006971E1"/>
    <w:rsid w:val="006A2D7D"/>
    <w:rsid w:val="006B2263"/>
    <w:rsid w:val="006C14A7"/>
    <w:rsid w:val="006C166B"/>
    <w:rsid w:val="006C7168"/>
    <w:rsid w:val="006D148B"/>
    <w:rsid w:val="006D448F"/>
    <w:rsid w:val="006E3F56"/>
    <w:rsid w:val="006F2E98"/>
    <w:rsid w:val="006F4BD1"/>
    <w:rsid w:val="007056A9"/>
    <w:rsid w:val="007064B9"/>
    <w:rsid w:val="00713061"/>
    <w:rsid w:val="007143ED"/>
    <w:rsid w:val="00716D49"/>
    <w:rsid w:val="00722A85"/>
    <w:rsid w:val="00731907"/>
    <w:rsid w:val="00731E0A"/>
    <w:rsid w:val="00735276"/>
    <w:rsid w:val="00742A08"/>
    <w:rsid w:val="00746CEA"/>
    <w:rsid w:val="00762CB0"/>
    <w:rsid w:val="007663C7"/>
    <w:rsid w:val="0077056E"/>
    <w:rsid w:val="00770E41"/>
    <w:rsid w:val="00771397"/>
    <w:rsid w:val="00772C20"/>
    <w:rsid w:val="00774C0F"/>
    <w:rsid w:val="0077613D"/>
    <w:rsid w:val="0077782F"/>
    <w:rsid w:val="007817D9"/>
    <w:rsid w:val="00786034"/>
    <w:rsid w:val="00792E4A"/>
    <w:rsid w:val="007A3D6E"/>
    <w:rsid w:val="007B54A0"/>
    <w:rsid w:val="007C1F31"/>
    <w:rsid w:val="007C4FEC"/>
    <w:rsid w:val="007D3605"/>
    <w:rsid w:val="007D4199"/>
    <w:rsid w:val="007D46B6"/>
    <w:rsid w:val="007D7ECD"/>
    <w:rsid w:val="007E2627"/>
    <w:rsid w:val="007E4437"/>
    <w:rsid w:val="007E5CEB"/>
    <w:rsid w:val="00803D7C"/>
    <w:rsid w:val="0081510B"/>
    <w:rsid w:val="0081735A"/>
    <w:rsid w:val="0082651D"/>
    <w:rsid w:val="008267CE"/>
    <w:rsid w:val="00827C1D"/>
    <w:rsid w:val="0086412C"/>
    <w:rsid w:val="008654BC"/>
    <w:rsid w:val="008767F7"/>
    <w:rsid w:val="0088605B"/>
    <w:rsid w:val="008867FF"/>
    <w:rsid w:val="00896B70"/>
    <w:rsid w:val="008A5602"/>
    <w:rsid w:val="008A7B1A"/>
    <w:rsid w:val="008B1F7C"/>
    <w:rsid w:val="008B223E"/>
    <w:rsid w:val="008B4626"/>
    <w:rsid w:val="008C2202"/>
    <w:rsid w:val="008C49AC"/>
    <w:rsid w:val="008C4B84"/>
    <w:rsid w:val="008D0B78"/>
    <w:rsid w:val="008D4C79"/>
    <w:rsid w:val="008D746B"/>
    <w:rsid w:val="008E1222"/>
    <w:rsid w:val="008E32B9"/>
    <w:rsid w:val="008E7DB6"/>
    <w:rsid w:val="008F0436"/>
    <w:rsid w:val="008F2012"/>
    <w:rsid w:val="0091257F"/>
    <w:rsid w:val="009129DB"/>
    <w:rsid w:val="00916EA6"/>
    <w:rsid w:val="00917F3A"/>
    <w:rsid w:val="00932740"/>
    <w:rsid w:val="00941ED4"/>
    <w:rsid w:val="00944349"/>
    <w:rsid w:val="009560B5"/>
    <w:rsid w:val="00997053"/>
    <w:rsid w:val="00997373"/>
    <w:rsid w:val="009A006D"/>
    <w:rsid w:val="009A17DB"/>
    <w:rsid w:val="009A1C70"/>
    <w:rsid w:val="009A2A67"/>
    <w:rsid w:val="009B1098"/>
    <w:rsid w:val="009B5D01"/>
    <w:rsid w:val="009C1C09"/>
    <w:rsid w:val="009C3815"/>
    <w:rsid w:val="009D32DB"/>
    <w:rsid w:val="009D685E"/>
    <w:rsid w:val="009D74F3"/>
    <w:rsid w:val="009E4920"/>
    <w:rsid w:val="009E4CBE"/>
    <w:rsid w:val="00A03062"/>
    <w:rsid w:val="00A07033"/>
    <w:rsid w:val="00A11FE2"/>
    <w:rsid w:val="00A16578"/>
    <w:rsid w:val="00A31747"/>
    <w:rsid w:val="00A51D9D"/>
    <w:rsid w:val="00A53581"/>
    <w:rsid w:val="00A579B7"/>
    <w:rsid w:val="00A65294"/>
    <w:rsid w:val="00A656D6"/>
    <w:rsid w:val="00A705FB"/>
    <w:rsid w:val="00A76D51"/>
    <w:rsid w:val="00A979C3"/>
    <w:rsid w:val="00AA4107"/>
    <w:rsid w:val="00AB1F64"/>
    <w:rsid w:val="00AB2E7B"/>
    <w:rsid w:val="00AC1EFE"/>
    <w:rsid w:val="00AC5B37"/>
    <w:rsid w:val="00AC72EA"/>
    <w:rsid w:val="00AD450D"/>
    <w:rsid w:val="00AD7FF7"/>
    <w:rsid w:val="00AF383B"/>
    <w:rsid w:val="00AF4F8C"/>
    <w:rsid w:val="00B00020"/>
    <w:rsid w:val="00B0381B"/>
    <w:rsid w:val="00B03DF2"/>
    <w:rsid w:val="00B04167"/>
    <w:rsid w:val="00B06F7F"/>
    <w:rsid w:val="00B15F19"/>
    <w:rsid w:val="00B23E98"/>
    <w:rsid w:val="00B415D3"/>
    <w:rsid w:val="00B416F6"/>
    <w:rsid w:val="00B42513"/>
    <w:rsid w:val="00B474B8"/>
    <w:rsid w:val="00B504B5"/>
    <w:rsid w:val="00B50C9A"/>
    <w:rsid w:val="00B6492F"/>
    <w:rsid w:val="00B67CDD"/>
    <w:rsid w:val="00B719EC"/>
    <w:rsid w:val="00BA612C"/>
    <w:rsid w:val="00BB0876"/>
    <w:rsid w:val="00BB2099"/>
    <w:rsid w:val="00BB3094"/>
    <w:rsid w:val="00BB3F33"/>
    <w:rsid w:val="00BC0B5F"/>
    <w:rsid w:val="00BC5C55"/>
    <w:rsid w:val="00BC7F1B"/>
    <w:rsid w:val="00BE1759"/>
    <w:rsid w:val="00BE299E"/>
    <w:rsid w:val="00BF0E19"/>
    <w:rsid w:val="00C109EB"/>
    <w:rsid w:val="00C16037"/>
    <w:rsid w:val="00C17C28"/>
    <w:rsid w:val="00C362B8"/>
    <w:rsid w:val="00C44452"/>
    <w:rsid w:val="00C60677"/>
    <w:rsid w:val="00C643F1"/>
    <w:rsid w:val="00C65C0D"/>
    <w:rsid w:val="00C6606D"/>
    <w:rsid w:val="00C8255E"/>
    <w:rsid w:val="00C82731"/>
    <w:rsid w:val="00C86A92"/>
    <w:rsid w:val="00C93F08"/>
    <w:rsid w:val="00C94F78"/>
    <w:rsid w:val="00C959FD"/>
    <w:rsid w:val="00C96AB6"/>
    <w:rsid w:val="00CA686F"/>
    <w:rsid w:val="00CA7EAB"/>
    <w:rsid w:val="00CB6199"/>
    <w:rsid w:val="00CC7494"/>
    <w:rsid w:val="00CD0A43"/>
    <w:rsid w:val="00CF1902"/>
    <w:rsid w:val="00CF4F25"/>
    <w:rsid w:val="00D00D1F"/>
    <w:rsid w:val="00D05BDB"/>
    <w:rsid w:val="00D175C7"/>
    <w:rsid w:val="00D178E9"/>
    <w:rsid w:val="00D20F1E"/>
    <w:rsid w:val="00D3138C"/>
    <w:rsid w:val="00D34344"/>
    <w:rsid w:val="00D36612"/>
    <w:rsid w:val="00D377F8"/>
    <w:rsid w:val="00D42383"/>
    <w:rsid w:val="00D42C49"/>
    <w:rsid w:val="00D44D6A"/>
    <w:rsid w:val="00D5011B"/>
    <w:rsid w:val="00D547AB"/>
    <w:rsid w:val="00D56B5C"/>
    <w:rsid w:val="00D60E96"/>
    <w:rsid w:val="00D65C60"/>
    <w:rsid w:val="00D7094A"/>
    <w:rsid w:val="00D70ACF"/>
    <w:rsid w:val="00D75D58"/>
    <w:rsid w:val="00D809EB"/>
    <w:rsid w:val="00D87F6A"/>
    <w:rsid w:val="00D92C8D"/>
    <w:rsid w:val="00DA07CD"/>
    <w:rsid w:val="00DB128E"/>
    <w:rsid w:val="00DB5F99"/>
    <w:rsid w:val="00DC07E5"/>
    <w:rsid w:val="00DC3013"/>
    <w:rsid w:val="00DD6E6F"/>
    <w:rsid w:val="00DE1C89"/>
    <w:rsid w:val="00DE4F8C"/>
    <w:rsid w:val="00DE57AE"/>
    <w:rsid w:val="00DE6776"/>
    <w:rsid w:val="00DE7116"/>
    <w:rsid w:val="00E004D2"/>
    <w:rsid w:val="00E027A8"/>
    <w:rsid w:val="00E02EAF"/>
    <w:rsid w:val="00E03969"/>
    <w:rsid w:val="00E03EA3"/>
    <w:rsid w:val="00E04E23"/>
    <w:rsid w:val="00E05998"/>
    <w:rsid w:val="00E13261"/>
    <w:rsid w:val="00E13ECA"/>
    <w:rsid w:val="00E163C8"/>
    <w:rsid w:val="00E236A7"/>
    <w:rsid w:val="00E36FB5"/>
    <w:rsid w:val="00E626FA"/>
    <w:rsid w:val="00E62859"/>
    <w:rsid w:val="00E64936"/>
    <w:rsid w:val="00E67BE7"/>
    <w:rsid w:val="00E709ED"/>
    <w:rsid w:val="00E72454"/>
    <w:rsid w:val="00E76E11"/>
    <w:rsid w:val="00E8591E"/>
    <w:rsid w:val="00E8780A"/>
    <w:rsid w:val="00E90073"/>
    <w:rsid w:val="00E92D02"/>
    <w:rsid w:val="00E93771"/>
    <w:rsid w:val="00E941FD"/>
    <w:rsid w:val="00EA1865"/>
    <w:rsid w:val="00EA6633"/>
    <w:rsid w:val="00EB1B6C"/>
    <w:rsid w:val="00EB3B52"/>
    <w:rsid w:val="00EC4C3D"/>
    <w:rsid w:val="00EC6617"/>
    <w:rsid w:val="00ED1C18"/>
    <w:rsid w:val="00ED2EE7"/>
    <w:rsid w:val="00ED3E39"/>
    <w:rsid w:val="00EE4DA0"/>
    <w:rsid w:val="00EE6A4E"/>
    <w:rsid w:val="00EF01E9"/>
    <w:rsid w:val="00F07D98"/>
    <w:rsid w:val="00F16143"/>
    <w:rsid w:val="00F2550A"/>
    <w:rsid w:val="00F35AEB"/>
    <w:rsid w:val="00F41A0E"/>
    <w:rsid w:val="00F41FF9"/>
    <w:rsid w:val="00F50D7B"/>
    <w:rsid w:val="00F53D08"/>
    <w:rsid w:val="00F60692"/>
    <w:rsid w:val="00F67C93"/>
    <w:rsid w:val="00F70117"/>
    <w:rsid w:val="00F71FD1"/>
    <w:rsid w:val="00F7376F"/>
    <w:rsid w:val="00F87022"/>
    <w:rsid w:val="00F8731E"/>
    <w:rsid w:val="00F92C5A"/>
    <w:rsid w:val="00F96BF6"/>
    <w:rsid w:val="00F96C60"/>
    <w:rsid w:val="00FA0C70"/>
    <w:rsid w:val="00FA32A6"/>
    <w:rsid w:val="00FA3922"/>
    <w:rsid w:val="00FA5884"/>
    <w:rsid w:val="00FA5E90"/>
    <w:rsid w:val="00FA65A8"/>
    <w:rsid w:val="00FB029D"/>
    <w:rsid w:val="00FB3358"/>
    <w:rsid w:val="00FB505C"/>
    <w:rsid w:val="00FB5133"/>
    <w:rsid w:val="00FD036A"/>
    <w:rsid w:val="00FD0A13"/>
    <w:rsid w:val="00FD448E"/>
    <w:rsid w:val="00FD7677"/>
    <w:rsid w:val="00FE0732"/>
    <w:rsid w:val="00FE7AE1"/>
    <w:rsid w:val="00FF37C1"/>
    <w:rsid w:val="00FF5303"/>
    <w:rsid w:val="011611B5"/>
    <w:rsid w:val="04A062D6"/>
    <w:rsid w:val="084C081E"/>
    <w:rsid w:val="098128D4"/>
    <w:rsid w:val="0B272152"/>
    <w:rsid w:val="0CC64893"/>
    <w:rsid w:val="0E830681"/>
    <w:rsid w:val="1086146E"/>
    <w:rsid w:val="16AE2AFE"/>
    <w:rsid w:val="18C90158"/>
    <w:rsid w:val="19DF510A"/>
    <w:rsid w:val="1D606BC3"/>
    <w:rsid w:val="204B7625"/>
    <w:rsid w:val="2DF15C33"/>
    <w:rsid w:val="364C0386"/>
    <w:rsid w:val="36EC5159"/>
    <w:rsid w:val="39915EC5"/>
    <w:rsid w:val="3A9E02ED"/>
    <w:rsid w:val="3B53393B"/>
    <w:rsid w:val="41AC2F82"/>
    <w:rsid w:val="465C1281"/>
    <w:rsid w:val="492017F3"/>
    <w:rsid w:val="4C533D2E"/>
    <w:rsid w:val="4FFB74C8"/>
    <w:rsid w:val="50263B55"/>
    <w:rsid w:val="507067DD"/>
    <w:rsid w:val="538C167D"/>
    <w:rsid w:val="5411375D"/>
    <w:rsid w:val="550A7964"/>
    <w:rsid w:val="55227568"/>
    <w:rsid w:val="57683908"/>
    <w:rsid w:val="599356BD"/>
    <w:rsid w:val="5B5A3BF5"/>
    <w:rsid w:val="5BD635F5"/>
    <w:rsid w:val="6A4C6AA7"/>
    <w:rsid w:val="6C54268C"/>
    <w:rsid w:val="736427C7"/>
    <w:rsid w:val="79E56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unhideWhenUsed/>
    <w:qFormat/>
    <w:uiPriority w:val="9"/>
    <w:pPr>
      <w:keepNext/>
      <w:keepLines/>
      <w:widowControl w:val="0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rPr>
      <w:rFonts w:ascii="宋体"/>
      <w:sz w:val="24"/>
      <w:lang w:val="zh-CN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样式3"/>
    <w:basedOn w:val="4"/>
    <w:qFormat/>
    <w:uiPriority w:val="0"/>
    <w:pPr>
      <w:spacing w:line="0" w:lineRule="atLeast"/>
      <w:outlineLvl w:val="0"/>
    </w:pPr>
    <w:rPr>
      <w:rFonts w:cs="Times New Roman"/>
      <w:sz w:val="28"/>
      <w:szCs w:val="24"/>
    </w:rPr>
  </w:style>
  <w:style w:type="character" w:customStyle="1" w:styleId="15">
    <w:name w:val="文档结构图 字符"/>
    <w:link w:val="3"/>
    <w:qFormat/>
    <w:uiPriority w:val="0"/>
    <w:rPr>
      <w:rFonts w:ascii="宋体"/>
      <w:kern w:val="2"/>
      <w:sz w:val="24"/>
      <w:szCs w:val="24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8">
    <w:name w:val="Description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598E0-E705-4F27-9FE4-2F92B8B54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412</Words>
  <Characters>2351</Characters>
  <Lines>19</Lines>
  <Paragraphs>5</Paragraphs>
  <TotalTime>0</TotalTime>
  <ScaleCrop>false</ScaleCrop>
  <LinksUpToDate>false</LinksUpToDate>
  <CharactersWithSpaces>2758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2022-03-07T09:34:00Z</dcterms:created>
  <dc:creator>ibm</dc:creator>
  <cp:lastModifiedBy>一粒尘埃。</cp:lastModifiedBy>
  <cp:lastPrinted>2021-06-29T02:52:00Z</cp:lastPrinted>
  <dcterms:modified xsi:type="dcterms:W3CDTF">2022-04-12T07:10:58Z</dcterms:modified>
  <dc:title>关于上报2008年春季设备器材采购计划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