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设备技术参数会审表</w:t>
      </w:r>
    </w:p>
    <w:p>
      <w:pPr>
        <w:ind w:left="-360"/>
        <w:jc w:val="center"/>
        <w:rPr>
          <w:b/>
          <w:sz w:val="24"/>
        </w:rPr>
      </w:pPr>
    </w:p>
    <w:tbl>
      <w:tblPr>
        <w:tblStyle w:val="9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567"/>
        <w:gridCol w:w="284"/>
        <w:gridCol w:w="1397"/>
        <w:gridCol w:w="993"/>
        <w:gridCol w:w="1106"/>
        <w:gridCol w:w="878"/>
        <w:gridCol w:w="234"/>
        <w:gridCol w:w="1609"/>
        <w:gridCol w:w="1605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679" w:hRule="atLeast"/>
          <w:jc w:val="center"/>
        </w:trPr>
        <w:tc>
          <w:tcPr>
            <w:tcW w:w="177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设备名称</w:t>
            </w:r>
          </w:p>
        </w:tc>
        <w:tc>
          <w:tcPr>
            <w:tcW w:w="7822" w:type="dxa"/>
            <w:gridSpan w:val="7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红外激光刺激深层活体成像系统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679" w:hRule="atLeast"/>
          <w:jc w:val="center"/>
        </w:trPr>
        <w:tc>
          <w:tcPr>
            <w:tcW w:w="177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预算金额</w:t>
            </w:r>
          </w:p>
        </w:tc>
        <w:tc>
          <w:tcPr>
            <w:tcW w:w="4608" w:type="dxa"/>
            <w:gridSpan w:val="5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right="120"/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460.00万元</w:t>
            </w:r>
          </w:p>
        </w:tc>
        <w:tc>
          <w:tcPr>
            <w:tcW w:w="160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设备数量</w:t>
            </w:r>
          </w:p>
        </w:tc>
        <w:tc>
          <w:tcPr>
            <w:tcW w:w="1605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679" w:hRule="atLeast"/>
          <w:jc w:val="center"/>
        </w:trPr>
        <w:tc>
          <w:tcPr>
            <w:tcW w:w="9594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bookmarkStart w:id="5" w:name="_GoBack"/>
            <w:bookmarkEnd w:id="5"/>
            <w:r>
              <w:rPr>
                <w:rFonts w:hint="eastAsia" w:ascii="黑体" w:eastAsia="黑体"/>
                <w:sz w:val="24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626" w:type="dxa"/>
            <w:gridSpan w:val="11"/>
            <w:tcBorders>
              <w:top w:val="trip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  <w:jc w:val="center"/>
        </w:trPr>
        <w:tc>
          <w:tcPr>
            <w:tcW w:w="9626" w:type="dxa"/>
            <w:gridSpan w:val="11"/>
            <w:vAlign w:val="center"/>
          </w:tcPr>
          <w:p>
            <w:pPr>
              <w:ind w:firstLine="480" w:firstLineChars="20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 xml:space="preserve">为在体观察提供最大的空间（640 (W) </w:t>
            </w:r>
            <w:r>
              <w:rPr>
                <w:rFonts w:hint="eastAsia"/>
                <w:sz w:val="24"/>
              </w:rPr>
              <w:t>×</w:t>
            </w:r>
            <w:r>
              <w:rPr>
                <w:sz w:val="24"/>
              </w:rPr>
              <w:t xml:space="preserve"> 355 (H) </w:t>
            </w:r>
            <w:r>
              <w:rPr>
                <w:rFonts w:hint="eastAsia"/>
                <w:sz w:val="24"/>
              </w:rPr>
              <w:t>×</w:t>
            </w:r>
            <w:r>
              <w:rPr>
                <w:sz w:val="24"/>
              </w:rPr>
              <w:t xml:space="preserve"> 520 (D) mm），可以进行中型动物如小鼠、大鼠等的活体成像及结合行为学的相关成像；</w:t>
            </w:r>
            <w:r>
              <w:rPr>
                <w:sz w:val="24"/>
              </w:rPr>
              <w:br w:type="textWrapping"/>
            </w:r>
            <w:r>
              <w:rPr>
                <w:sz w:val="24"/>
              </w:rPr>
              <w:t xml:space="preserve">  2. 实现更深的、低激光、低热损伤、高信噪比的活体成像，以保证小鼠等小型动物的长时期内（3-6个月）的多次、反复成像</w:t>
            </w:r>
            <w:r>
              <w:rPr>
                <w:rFonts w:hint="eastAsia"/>
                <w:sz w:val="24"/>
              </w:rPr>
              <w:t>；</w:t>
            </w:r>
            <w:r>
              <w:rPr>
                <w:sz w:val="24"/>
              </w:rPr>
              <w:br w:type="textWrapping"/>
            </w:r>
            <w:r>
              <w:rPr>
                <w:sz w:val="24"/>
              </w:rPr>
              <w:t xml:space="preserve">  3. 能够实现紫外、可见光、近红外范围内多染料以及CFP、GFP、YFP、DsRed、mCherry等荧光蛋白的最佳激发及成像</w:t>
            </w:r>
            <w:r>
              <w:rPr>
                <w:rFonts w:hint="eastAsia"/>
                <w:sz w:val="24"/>
              </w:rPr>
              <w:t>；</w:t>
            </w:r>
            <w:r>
              <w:rPr>
                <w:sz w:val="24"/>
              </w:rPr>
              <w:br w:type="textWrapping"/>
            </w:r>
            <w:r>
              <w:rPr>
                <w:sz w:val="24"/>
              </w:rPr>
              <w:t xml:space="preserve">  4. 能够实现活体或活细胞超高速、超敏感成像，如血流、离子浓度、钙火花检测等快速变化的应用。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626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b/>
                <w:sz w:val="28"/>
                <w:szCs w:val="28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2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225" w:type="dxa"/>
            <w:gridSpan w:val="6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描述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21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5225" w:type="dxa"/>
            <w:gridSpan w:val="6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红外超快脉冲激光器系统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21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5225" w:type="dxa"/>
            <w:gridSpan w:val="6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全电动正置显微镜系统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sz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21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5225" w:type="dxa"/>
            <w:gridSpan w:val="6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双光子专用物镜（5×、10×、25×、60×）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sz w:val="24"/>
              </w:rPr>
              <w:t>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21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5225" w:type="dxa"/>
            <w:gridSpan w:val="6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计算机工作站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sz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21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5225" w:type="dxa"/>
            <w:gridSpan w:val="6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软件系统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21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5225" w:type="dxa"/>
            <w:gridSpan w:val="6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光学防震平台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sz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2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5225" w:type="dxa"/>
            <w:gridSpan w:val="6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稳压电源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sz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626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b/>
                <w:sz w:val="28"/>
                <w:szCs w:val="28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3241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指标名称</w:t>
            </w:r>
          </w:p>
        </w:tc>
        <w:tc>
          <w:tcPr>
            <w:tcW w:w="5464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4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Segoe UI Symbol" w:hAnsi="Segoe UI Symbol" w:cs="Segoe UI Symbol"/>
                <w:sz w:val="24"/>
              </w:rPr>
              <w:t>★</w:t>
            </w:r>
            <w:r>
              <w:rPr>
                <w:sz w:val="24"/>
              </w:rPr>
              <w:t>红外超脉冲激光器</w:t>
            </w:r>
          </w:p>
        </w:tc>
        <w:tc>
          <w:tcPr>
            <w:tcW w:w="5464" w:type="dxa"/>
            <w:gridSpan w:val="6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带有负色散补偿光路的近红外超快脉冲激光器，波长范围690 nm -1040nm连续可调</w:t>
            </w:r>
            <w:r>
              <w:rPr>
                <w:rFonts w:hint="eastAsia"/>
                <w:sz w:val="24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4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＃</w:t>
            </w:r>
            <w:r>
              <w:rPr>
                <w:sz w:val="24"/>
              </w:rPr>
              <w:t>光轴四轴自动校正功能</w:t>
            </w:r>
          </w:p>
        </w:tc>
        <w:tc>
          <w:tcPr>
            <w:tcW w:w="5464" w:type="dxa"/>
            <w:gridSpan w:val="6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具有光轴四轴自动校正功能，根据激光波长自动调节光轴，激光光斑角度和位置均可自动调整，达到两个光斑完全重合</w:t>
            </w:r>
            <w:r>
              <w:rPr>
                <w:rFonts w:hint="eastAsia"/>
                <w:sz w:val="24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4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＃</w:t>
            </w:r>
            <w:r>
              <w:rPr>
                <w:sz w:val="24"/>
              </w:rPr>
              <w:t>成像光路波长校正范围</w:t>
            </w:r>
          </w:p>
        </w:tc>
        <w:tc>
          <w:tcPr>
            <w:tcW w:w="5464" w:type="dxa"/>
            <w:gridSpan w:val="6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成像光路波长校正范围：400nm-1500nm</w:t>
            </w:r>
            <w:r>
              <w:rPr>
                <w:rFonts w:hint="eastAsia"/>
                <w:sz w:val="24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4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红外激光调节精度</w:t>
            </w:r>
          </w:p>
        </w:tc>
        <w:tc>
          <w:tcPr>
            <w:tcW w:w="5464" w:type="dxa"/>
            <w:gridSpan w:val="6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AOM控制，可0.1%级别连续调节激光强度，有快速光闸控制功能，可使用红外脉冲激光进行局部的随意感兴趣区域扫描（ROI），并有效保护样本</w:t>
            </w:r>
            <w:r>
              <w:rPr>
                <w:rFonts w:hint="eastAsia"/>
                <w:sz w:val="24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4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＃</w:t>
            </w:r>
            <w:r>
              <w:rPr>
                <w:sz w:val="24"/>
              </w:rPr>
              <w:t>深焦模式</w:t>
            </w:r>
          </w:p>
        </w:tc>
        <w:tc>
          <w:tcPr>
            <w:tcW w:w="5464" w:type="dxa"/>
            <w:gridSpan w:val="6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具有深焦观察模式，光束自动调整，可根据保本的散射情况自动调整激光光束，可以使更多的光子到达位于标本深处的激发焦点，可以在高分辨率和深焦成像模式之间自由选择</w:t>
            </w:r>
            <w:r>
              <w:rPr>
                <w:rFonts w:hint="eastAsia"/>
                <w:sz w:val="24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4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Segoe UI Symbol" w:hAnsi="Segoe UI Symbol" w:cs="Segoe UI Symbol"/>
                <w:sz w:val="24"/>
              </w:rPr>
              <w:t>★</w:t>
            </w:r>
            <w:r>
              <w:rPr>
                <w:sz w:val="24"/>
              </w:rPr>
              <w:t>扫描单元</w:t>
            </w:r>
          </w:p>
        </w:tc>
        <w:tc>
          <w:tcPr>
            <w:tcW w:w="5464" w:type="dxa"/>
            <w:gridSpan w:val="6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整合高速共振扫描和常规扫描两套扫描振镜，可以快速灵活的在高速成像和高清晰成像间自由切换，常规扫描镜和与共振扫描镜间直接通过软件切换，无需重新启动设备</w:t>
            </w:r>
            <w:r>
              <w:rPr>
                <w:rFonts w:hint="eastAsia"/>
                <w:sz w:val="24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Segoe UI Symbol" w:hAnsi="Segoe UI Symbol" w:cs="Segoe UI Symbol"/>
                <w:sz w:val="24"/>
              </w:rPr>
              <w:t>★</w:t>
            </w:r>
            <w:r>
              <w:rPr>
                <w:sz w:val="24"/>
              </w:rPr>
              <w:t>扫描速度</w:t>
            </w:r>
          </w:p>
        </w:tc>
        <w:tc>
          <w:tcPr>
            <w:tcW w:w="5464" w:type="dxa"/>
            <w:gridSpan w:val="6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≥30幅/秒（512</w:t>
            </w:r>
            <w:r>
              <w:rPr>
                <w:rFonts w:hint="eastAsia"/>
                <w:sz w:val="24"/>
              </w:rPr>
              <w:t>×</w:t>
            </w:r>
            <w:r>
              <w:rPr>
                <w:sz w:val="24"/>
              </w:rPr>
              <w:t>512），≥438幅/秒（512</w:t>
            </w:r>
            <w:r>
              <w:rPr>
                <w:rFonts w:hint="eastAsia"/>
                <w:sz w:val="24"/>
              </w:rPr>
              <w:t>×</w:t>
            </w:r>
            <w:r>
              <w:rPr>
                <w:sz w:val="24"/>
              </w:rPr>
              <w:t>32）</w:t>
            </w:r>
            <w:r>
              <w:rPr>
                <w:rFonts w:hint="eastAsia"/>
                <w:sz w:val="24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Segoe UI Symbol" w:hAnsi="Segoe UI Symbol" w:cs="Segoe UI Symbol"/>
                <w:sz w:val="24"/>
              </w:rPr>
              <w:t>★</w:t>
            </w:r>
            <w:r>
              <w:rPr>
                <w:sz w:val="24"/>
              </w:rPr>
              <w:t>检测单元</w:t>
            </w:r>
          </w:p>
        </w:tc>
        <w:tc>
          <w:tcPr>
            <w:tcW w:w="5464" w:type="dxa"/>
            <w:gridSpan w:val="6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可以实现四色以上的多光子荧光，可以同时采集多个波段的多光子激发荧光；具备BFP/CFP/GFP/YFP/DsRed/mCherry等荧光蛋白及荧光染料的采集</w:t>
            </w:r>
            <w:r>
              <w:rPr>
                <w:rFonts w:hint="eastAsia"/>
                <w:sz w:val="24"/>
              </w:rPr>
              <w:t>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扫描视野</w:t>
            </w:r>
          </w:p>
        </w:tc>
        <w:tc>
          <w:tcPr>
            <w:tcW w:w="5464" w:type="dxa"/>
            <w:gridSpan w:val="6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常规扫描视野：≥18mm  高速扫描视野：≥18mm</w:t>
            </w:r>
            <w:r>
              <w:rPr>
                <w:rFonts w:hint="eastAsia"/>
                <w:sz w:val="24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4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＃</w:t>
            </w:r>
            <w:r>
              <w:rPr>
                <w:sz w:val="24"/>
              </w:rPr>
              <w:t>全自动正置荧光显微镜</w:t>
            </w:r>
          </w:p>
        </w:tc>
        <w:tc>
          <w:tcPr>
            <w:tcW w:w="5464" w:type="dxa"/>
            <w:gridSpan w:val="6"/>
            <w:vAlign w:val="center"/>
          </w:tcPr>
          <w:p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全电动正置显微镜系统，电动Z轴，最小精度≤10nm；</w:t>
            </w:r>
          </w:p>
          <w:p>
            <w:pPr>
              <w:tabs>
                <w:tab w:val="left" w:pos="93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电动激发块转盘≥6孔，无需拆卸可更换激发块，配置蓝、绿、蓝紫光激发块</w:t>
            </w:r>
            <w:r>
              <w:rPr>
                <w:rFonts w:hint="eastAsia"/>
                <w:sz w:val="24"/>
              </w:rPr>
              <w:t>；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长寿命外置式荧光光源，与显微镜光纤连接，灯管寿命2000 h以上</w:t>
            </w:r>
            <w:r>
              <w:rPr>
                <w:rFonts w:hint="eastAsia"/>
                <w:sz w:val="24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41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/>
                <w:sz w:val="24"/>
              </w:rPr>
              <w:t>＃</w:t>
            </w:r>
            <w:r>
              <w:rPr>
                <w:sz w:val="24"/>
              </w:rPr>
              <w:t>双光子专用物镜5</w:t>
            </w:r>
            <w:r>
              <w:rPr>
                <w:rFonts w:hint="eastAsia"/>
                <w:sz w:val="24"/>
              </w:rPr>
              <w:t>×</w:t>
            </w:r>
            <w:r>
              <w:rPr>
                <w:sz w:val="24"/>
              </w:rPr>
              <w:t>或4</w:t>
            </w:r>
            <w:r>
              <w:rPr>
                <w:rFonts w:hint="eastAsia"/>
                <w:sz w:val="24"/>
              </w:rPr>
              <w:t>×</w:t>
            </w:r>
          </w:p>
        </w:tc>
        <w:tc>
          <w:tcPr>
            <w:tcW w:w="5464" w:type="dxa"/>
            <w:gridSpan w:val="6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sz w:val="24"/>
              </w:rPr>
              <w:t>数值孔径NA≥0.10，工作距离WD≥20 mm</w:t>
            </w:r>
            <w:r>
              <w:rPr>
                <w:rFonts w:hint="eastAsia"/>
                <w:sz w:val="24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41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/>
                <w:sz w:val="24"/>
              </w:rPr>
              <w:t>＃</w:t>
            </w:r>
            <w:r>
              <w:rPr>
                <w:sz w:val="24"/>
              </w:rPr>
              <w:t>双光子专用物镜10</w:t>
            </w:r>
            <w:r>
              <w:rPr>
                <w:rFonts w:hint="eastAsia"/>
                <w:sz w:val="24"/>
              </w:rPr>
              <w:t>×</w:t>
            </w:r>
          </w:p>
        </w:tc>
        <w:tc>
          <w:tcPr>
            <w:tcW w:w="5464" w:type="dxa"/>
            <w:gridSpan w:val="6"/>
            <w:vAlign w:val="center"/>
          </w:tcPr>
          <w:p>
            <w:pPr>
              <w:jc w:val="left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透明化试剂专用10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物镜，支持Clarity/ScaleView/SeeDB等多种透明化试剂，用于组织大视野深层成像，可实现整个组织三维结构重现；数值孔径≥0.6，工作距离 WD≥8.0mm，透过率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400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nm-1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00nm，具备玻片厚度校正功能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41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/>
                <w:sz w:val="24"/>
              </w:rPr>
              <w:t>＃</w:t>
            </w:r>
            <w:r>
              <w:rPr>
                <w:sz w:val="24"/>
              </w:rPr>
              <w:t>双光子专用物镜25</w:t>
            </w:r>
            <w:r>
              <w:rPr>
                <w:rFonts w:hint="eastAsia"/>
                <w:sz w:val="24"/>
              </w:rPr>
              <w:t>×</w:t>
            </w:r>
          </w:p>
        </w:tc>
        <w:tc>
          <w:tcPr>
            <w:tcW w:w="5464" w:type="dxa"/>
            <w:gridSpan w:val="6"/>
            <w:vAlign w:val="center"/>
          </w:tcPr>
          <w:p>
            <w:pPr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红外专用物镜，数值孔径NA≥1.0，工作距离WD ≥2.0mm，透过率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：400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nm-1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00nm，具备玻片厚度校正功能；对于盖玻片和组织深度进行校准，有扫描深度校正环，注射夹角(显微操作针注射角度) ≥30º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方便兼容电生理设备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4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rFonts w:hint="eastAsia"/>
                <w:sz w:val="24"/>
              </w:rPr>
              <w:t>×</w:t>
            </w:r>
            <w:r>
              <w:rPr>
                <w:sz w:val="24"/>
              </w:rPr>
              <w:t>或63</w:t>
            </w:r>
            <w:r>
              <w:rPr>
                <w:rFonts w:hint="eastAsia"/>
                <w:sz w:val="24"/>
              </w:rPr>
              <w:t>×</w:t>
            </w:r>
            <w:r>
              <w:rPr>
                <w:sz w:val="24"/>
              </w:rPr>
              <w:t>长工作距离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红外高通水镜</w:t>
            </w:r>
          </w:p>
        </w:tc>
        <w:tc>
          <w:tcPr>
            <w:tcW w:w="5464" w:type="dxa"/>
            <w:gridSpan w:val="6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sz w:val="24"/>
              </w:rPr>
              <w:t>长工作距离红外高通水镜，数值孔径NA≥1.0，工作距离WD≥2mm</w:t>
            </w:r>
            <w:r>
              <w:rPr>
                <w:rFonts w:hint="eastAsia"/>
                <w:sz w:val="24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5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41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软件分析系统</w:t>
            </w:r>
          </w:p>
        </w:tc>
        <w:tc>
          <w:tcPr>
            <w:tcW w:w="5464" w:type="dxa"/>
            <w:gridSpan w:val="6"/>
            <w:vAlign w:val="center"/>
          </w:tcPr>
          <w:p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所有硬件控制，界面暗室匹配设计，用户自由排列界面；</w:t>
            </w:r>
          </w:p>
          <w:p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15.2全自动控制采集光路，全自动调整激光光斑位置和角度；</w:t>
            </w:r>
          </w:p>
          <w:p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15.3自动调节激光光束直径；</w:t>
            </w:r>
          </w:p>
          <w:p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15.4随成像深度不同，可以随意线性或非线性调节激光强度和检测器灵敏度；</w:t>
            </w:r>
          </w:p>
          <w:p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15.5多维图像采集，具有不少于Alphablend，Isosurface，MIP等多种三维渲染模式，并在成像过程中实时三维重构；</w:t>
            </w:r>
          </w:p>
          <w:p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15.6荧光强度测量、荧光强度曲线、表面分析、直方图分析等功能；</w:t>
            </w:r>
          </w:p>
          <w:p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15.7时间控制编程模块：全自动实验流程的设计和实现，不同成像任务之间按编辑逻辑快速切换，时序控制制器保持毫秒精度以保证数据完整性；</w:t>
            </w:r>
          </w:p>
          <w:p>
            <w:pPr>
              <w:rPr>
                <w:bCs/>
                <w:sz w:val="24"/>
              </w:rPr>
            </w:pPr>
            <w:r>
              <w:rPr>
                <w:sz w:val="24"/>
              </w:rPr>
              <w:t>15.8可以快速调用以往荧光成像信息，自动将成像信息还原为硬件设置</w:t>
            </w:r>
            <w:r>
              <w:rPr>
                <w:rFonts w:hint="eastAsia"/>
                <w:sz w:val="24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41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计算机工作站</w:t>
            </w:r>
          </w:p>
        </w:tc>
        <w:tc>
          <w:tcPr>
            <w:tcW w:w="5464" w:type="dxa"/>
            <w:gridSpan w:val="6"/>
            <w:vAlign w:val="center"/>
          </w:tcPr>
          <w:p>
            <w:pPr>
              <w:spacing w:line="276" w:lineRule="auto"/>
              <w:rPr>
                <w:bCs/>
                <w:sz w:val="24"/>
              </w:rPr>
            </w:pPr>
            <w:r>
              <w:rPr>
                <w:sz w:val="24"/>
              </w:rPr>
              <w:t>CPU Intel Xeon E5-1620v或更高；内存≥64GB；硬盘≥2TB HDD</w:t>
            </w:r>
            <w:r>
              <w:rPr>
                <w:rFonts w:hint="eastAsia"/>
                <w:sz w:val="24"/>
              </w:rPr>
              <w:t>；</w:t>
            </w:r>
            <w:r>
              <w:rPr>
                <w:sz w:val="24"/>
              </w:rPr>
              <w:t>SSD固态硬盘≥256GB</w:t>
            </w:r>
            <w:r>
              <w:rPr>
                <w:rFonts w:hint="eastAsia"/>
                <w:sz w:val="24"/>
              </w:rPr>
              <w:t>；</w:t>
            </w:r>
            <w:r>
              <w:rPr>
                <w:sz w:val="24"/>
              </w:rPr>
              <w:t>显卡NVIDIA Quadro K620 2GB或更高</w:t>
            </w:r>
            <w:r>
              <w:rPr>
                <w:rFonts w:hint="eastAsia"/>
                <w:sz w:val="24"/>
              </w:rPr>
              <w:t>；</w:t>
            </w:r>
            <w:r>
              <w:rPr>
                <w:sz w:val="24"/>
              </w:rPr>
              <w:t>DVD writer</w:t>
            </w:r>
            <w:r>
              <w:rPr>
                <w:rFonts w:hint="eastAsia"/>
                <w:sz w:val="24"/>
              </w:rPr>
              <w:t>；</w:t>
            </w:r>
            <w:r>
              <w:rPr>
                <w:sz w:val="24"/>
              </w:rPr>
              <w:t>操作系统Windows 7 Professional 64bit</w:t>
            </w:r>
            <w:r>
              <w:rPr>
                <w:rFonts w:hint="eastAsia"/>
                <w:sz w:val="24"/>
              </w:rPr>
              <w:t>；≥</w:t>
            </w:r>
            <w:r>
              <w:rPr>
                <w:sz w:val="24"/>
              </w:rPr>
              <w:t>30英寸液晶显示屏</w:t>
            </w:r>
            <w:r>
              <w:rPr>
                <w:rFonts w:hint="eastAsia"/>
                <w:sz w:val="24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4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光学防震平台</w:t>
            </w:r>
          </w:p>
        </w:tc>
        <w:tc>
          <w:tcPr>
            <w:tcW w:w="5464" w:type="dxa"/>
            <w:gridSpan w:val="6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自动充气平衡光学减震平台，以减少外界震动干扰</w:t>
            </w:r>
            <w:r>
              <w:rPr>
                <w:rFonts w:hint="eastAsia"/>
                <w:sz w:val="24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4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稳压电源</w:t>
            </w:r>
          </w:p>
        </w:tc>
        <w:tc>
          <w:tcPr>
            <w:tcW w:w="5464" w:type="dxa"/>
            <w:gridSpan w:val="6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不间断电源断电延迟时间大于1小时</w:t>
            </w:r>
            <w:r>
              <w:rPr>
                <w:rFonts w:hint="eastAsia"/>
                <w:sz w:val="24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241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＃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在体观察的空间</w:t>
            </w:r>
          </w:p>
        </w:tc>
        <w:tc>
          <w:tcPr>
            <w:tcW w:w="5464" w:type="dxa"/>
            <w:gridSpan w:val="6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635（W）×350（H）×520（D），用户可自搭建行为学的实验设备；可以进行中型动物的活体成像。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9626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b/>
                <w:sz w:val="28"/>
                <w:szCs w:val="28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8" w:type="dxa"/>
            <w:gridSpan w:val="3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ascii="Segoe UI Symbol" w:hAnsi="Segoe UI Symbol" w:cs="Segoe UI Symbol"/>
                <w:sz w:val="24"/>
                <w:szCs w:val="28"/>
              </w:rPr>
              <w:t>★</w:t>
            </w:r>
            <w:r>
              <w:rPr>
                <w:sz w:val="24"/>
                <w:szCs w:val="28"/>
              </w:rPr>
              <w:t>质保期</w:t>
            </w:r>
          </w:p>
        </w:tc>
        <w:tc>
          <w:tcPr>
            <w:tcW w:w="6457" w:type="dxa"/>
            <w:gridSpan w:val="7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整机质保</w:t>
            </w:r>
            <w:r>
              <w:rPr>
                <w:rFonts w:hint="eastAsia"/>
                <w:sz w:val="24"/>
              </w:rPr>
              <w:t>三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48" w:type="dxa"/>
            <w:gridSpan w:val="3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备件库</w:t>
            </w:r>
          </w:p>
        </w:tc>
        <w:tc>
          <w:tcPr>
            <w:tcW w:w="6457" w:type="dxa"/>
            <w:gridSpan w:val="7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西安有备件库。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48" w:type="dxa"/>
            <w:gridSpan w:val="3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维修站</w:t>
            </w:r>
          </w:p>
        </w:tc>
        <w:tc>
          <w:tcPr>
            <w:tcW w:w="6457" w:type="dxa"/>
            <w:gridSpan w:val="7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西安有维修站。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48" w:type="dxa"/>
            <w:gridSpan w:val="3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收费标准</w:t>
            </w:r>
          </w:p>
        </w:tc>
        <w:tc>
          <w:tcPr>
            <w:tcW w:w="6457" w:type="dxa"/>
            <w:gridSpan w:val="7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质保期满维修只收零配件成本费，不收人工费。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48" w:type="dxa"/>
            <w:gridSpan w:val="3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培训支持</w:t>
            </w:r>
          </w:p>
        </w:tc>
        <w:tc>
          <w:tcPr>
            <w:tcW w:w="6457" w:type="dxa"/>
            <w:gridSpan w:val="7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免费提供现场操作使用和维护保养培训。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48" w:type="dxa"/>
            <w:gridSpan w:val="3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维修响应</w:t>
            </w:r>
          </w:p>
        </w:tc>
        <w:tc>
          <w:tcPr>
            <w:tcW w:w="6457" w:type="dxa"/>
            <w:gridSpan w:val="7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2小时内响应，24小时内到达客户现场。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48" w:type="dxa"/>
            <w:gridSpan w:val="3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到货时间</w:t>
            </w:r>
          </w:p>
        </w:tc>
        <w:tc>
          <w:tcPr>
            <w:tcW w:w="6457" w:type="dxa"/>
            <w:gridSpan w:val="7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签订正式合同后90天之内。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exact"/>
          <w:jc w:val="center"/>
        </w:trPr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需求科室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负责人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机关业务部门</w:t>
            </w:r>
          </w:p>
        </w:tc>
        <w:tc>
          <w:tcPr>
            <w:tcW w:w="4358" w:type="dxa"/>
            <w:gridSpan w:val="5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  <w:jc w:val="center"/>
        </w:trPr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专家组</w:t>
            </w:r>
          </w:p>
        </w:tc>
        <w:tc>
          <w:tcPr>
            <w:tcW w:w="8138" w:type="dxa"/>
            <w:gridSpan w:val="9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ind w:left="720" w:hanging="720" w:hangingChars="300"/>
        <w:rPr>
          <w:sz w:val="24"/>
        </w:rPr>
      </w:pPr>
      <w:r>
        <w:rPr>
          <w:sz w:val="24"/>
        </w:rPr>
        <w:t>说明: 功能要求、配置清单为必备要求，从功能角度提出；技术参数应体现设备档次要</w:t>
      </w:r>
      <w:r>
        <w:rPr>
          <w:spacing w:val="-10"/>
          <w:sz w:val="24"/>
        </w:rPr>
        <w:t>求，参数中区分“</w:t>
      </w:r>
      <w:bookmarkStart w:id="0" w:name="OLE_LINK1"/>
      <w:bookmarkStart w:id="1" w:name="OLE_LINK3"/>
      <w:r>
        <w:rPr>
          <w:rFonts w:ascii="Segoe UI Symbol" w:hAnsi="Segoe UI Symbol" w:cs="Segoe UI Symbol"/>
          <w:spacing w:val="-10"/>
          <w:sz w:val="24"/>
        </w:rPr>
        <w:t>★</w:t>
      </w:r>
      <w:bookmarkEnd w:id="0"/>
      <w:bookmarkEnd w:id="1"/>
      <w:r>
        <w:rPr>
          <w:spacing w:val="-10"/>
          <w:sz w:val="24"/>
        </w:rPr>
        <w:t>”、“</w:t>
      </w:r>
      <w:bookmarkStart w:id="2" w:name="OLE_LINK4"/>
      <w:bookmarkStart w:id="3" w:name="OLE_LINK5"/>
      <w:r>
        <w:rPr>
          <w:b/>
          <w:spacing w:val="-10"/>
          <w:sz w:val="24"/>
        </w:rPr>
        <w:t>＃</w:t>
      </w:r>
      <w:bookmarkEnd w:id="2"/>
      <w:bookmarkEnd w:id="3"/>
      <w:r>
        <w:rPr>
          <w:spacing w:val="-10"/>
          <w:sz w:val="24"/>
        </w:rPr>
        <w:t>”参数，其中“</w:t>
      </w:r>
      <w:r>
        <w:rPr>
          <w:rFonts w:ascii="Segoe UI Symbol" w:hAnsi="Segoe UI Symbol" w:cs="Segoe UI Symbol"/>
          <w:spacing w:val="-10"/>
          <w:sz w:val="24"/>
        </w:rPr>
        <w:t>★</w:t>
      </w:r>
      <w:r>
        <w:rPr>
          <w:spacing w:val="-10"/>
          <w:sz w:val="24"/>
        </w:rPr>
        <w:t>”参数为核心参数，为必须满足参数；</w:t>
      </w:r>
      <w:r>
        <w:rPr>
          <w:spacing w:val="-8"/>
          <w:sz w:val="24"/>
        </w:rPr>
        <w:t>“</w:t>
      </w:r>
      <w:bookmarkStart w:id="4" w:name="OLE_LINK2"/>
      <w:r>
        <w:rPr>
          <w:b/>
          <w:spacing w:val="-8"/>
          <w:sz w:val="24"/>
        </w:rPr>
        <w:t>＃</w:t>
      </w:r>
      <w:bookmarkEnd w:id="4"/>
      <w:r>
        <w:rPr>
          <w:spacing w:val="-8"/>
          <w:sz w:val="24"/>
        </w:rPr>
        <w:t>”</w:t>
      </w:r>
      <w:r>
        <w:rPr>
          <w:spacing w:val="2"/>
          <w:sz w:val="24"/>
        </w:rPr>
        <w:t>参数为重要参数，在采购评审中分值较高。售后服务要求尽量填写，没有要求的</w:t>
      </w:r>
      <w:r>
        <w:rPr>
          <w:sz w:val="24"/>
        </w:rPr>
        <w:t>可不填。</w:t>
      </w:r>
    </w:p>
    <w:sectPr>
      <w:pgSz w:w="11907" w:h="16840"/>
      <w:pgMar w:top="1304" w:right="1474" w:bottom="1134" w:left="1474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55"/>
    <w:rsid w:val="00004BB8"/>
    <w:rsid w:val="00006BA9"/>
    <w:rsid w:val="000100C9"/>
    <w:rsid w:val="0001346C"/>
    <w:rsid w:val="000175C4"/>
    <w:rsid w:val="00023B4D"/>
    <w:rsid w:val="000311DC"/>
    <w:rsid w:val="00031EBE"/>
    <w:rsid w:val="00036151"/>
    <w:rsid w:val="00040AC9"/>
    <w:rsid w:val="00041B79"/>
    <w:rsid w:val="00041BFB"/>
    <w:rsid w:val="000440C3"/>
    <w:rsid w:val="00050193"/>
    <w:rsid w:val="000512EA"/>
    <w:rsid w:val="00057C67"/>
    <w:rsid w:val="00062CD9"/>
    <w:rsid w:val="00065BC5"/>
    <w:rsid w:val="000727AD"/>
    <w:rsid w:val="00087107"/>
    <w:rsid w:val="000A4815"/>
    <w:rsid w:val="000B34EF"/>
    <w:rsid w:val="000C10AB"/>
    <w:rsid w:val="000E24EC"/>
    <w:rsid w:val="000F52C4"/>
    <w:rsid w:val="000F5686"/>
    <w:rsid w:val="000F57BB"/>
    <w:rsid w:val="0010069F"/>
    <w:rsid w:val="001104D8"/>
    <w:rsid w:val="001111B1"/>
    <w:rsid w:val="00116394"/>
    <w:rsid w:val="001204D8"/>
    <w:rsid w:val="00124E98"/>
    <w:rsid w:val="00125374"/>
    <w:rsid w:val="0013305D"/>
    <w:rsid w:val="00137CE0"/>
    <w:rsid w:val="00144823"/>
    <w:rsid w:val="00147E1D"/>
    <w:rsid w:val="00152E6D"/>
    <w:rsid w:val="00162A74"/>
    <w:rsid w:val="00162E1A"/>
    <w:rsid w:val="00163C37"/>
    <w:rsid w:val="001723C0"/>
    <w:rsid w:val="001735EA"/>
    <w:rsid w:val="00176AA4"/>
    <w:rsid w:val="00177926"/>
    <w:rsid w:val="00177DD0"/>
    <w:rsid w:val="00186BC5"/>
    <w:rsid w:val="0019329A"/>
    <w:rsid w:val="001A2DEA"/>
    <w:rsid w:val="001A3055"/>
    <w:rsid w:val="001A7D02"/>
    <w:rsid w:val="001B2FD2"/>
    <w:rsid w:val="001B58F6"/>
    <w:rsid w:val="001B6067"/>
    <w:rsid w:val="001B6797"/>
    <w:rsid w:val="001D0405"/>
    <w:rsid w:val="001D0593"/>
    <w:rsid w:val="001D21C2"/>
    <w:rsid w:val="001D782E"/>
    <w:rsid w:val="001E054E"/>
    <w:rsid w:val="001E0B20"/>
    <w:rsid w:val="001E1E9A"/>
    <w:rsid w:val="001E2786"/>
    <w:rsid w:val="0020211C"/>
    <w:rsid w:val="002022DE"/>
    <w:rsid w:val="002029B1"/>
    <w:rsid w:val="00210AFB"/>
    <w:rsid w:val="00227B07"/>
    <w:rsid w:val="00227D41"/>
    <w:rsid w:val="0023434A"/>
    <w:rsid w:val="002469EB"/>
    <w:rsid w:val="00250716"/>
    <w:rsid w:val="002554F6"/>
    <w:rsid w:val="002570B1"/>
    <w:rsid w:val="00271D2E"/>
    <w:rsid w:val="00272EBA"/>
    <w:rsid w:val="00274EF4"/>
    <w:rsid w:val="00283960"/>
    <w:rsid w:val="00285595"/>
    <w:rsid w:val="0029501D"/>
    <w:rsid w:val="0029586F"/>
    <w:rsid w:val="00297412"/>
    <w:rsid w:val="002A0921"/>
    <w:rsid w:val="002B42B5"/>
    <w:rsid w:val="002C54D9"/>
    <w:rsid w:val="002D6226"/>
    <w:rsid w:val="002E102A"/>
    <w:rsid w:val="002E17D3"/>
    <w:rsid w:val="002E1C11"/>
    <w:rsid w:val="002E20C1"/>
    <w:rsid w:val="002E6020"/>
    <w:rsid w:val="002E65C0"/>
    <w:rsid w:val="002F0FE8"/>
    <w:rsid w:val="002F7591"/>
    <w:rsid w:val="002F7BF8"/>
    <w:rsid w:val="00305B81"/>
    <w:rsid w:val="00316790"/>
    <w:rsid w:val="00322F05"/>
    <w:rsid w:val="00330438"/>
    <w:rsid w:val="00331DAB"/>
    <w:rsid w:val="00334D19"/>
    <w:rsid w:val="00342F03"/>
    <w:rsid w:val="00344BD1"/>
    <w:rsid w:val="00346A55"/>
    <w:rsid w:val="00361901"/>
    <w:rsid w:val="00365EF4"/>
    <w:rsid w:val="00387B34"/>
    <w:rsid w:val="003A0991"/>
    <w:rsid w:val="003A2C3A"/>
    <w:rsid w:val="003A5A56"/>
    <w:rsid w:val="003A6438"/>
    <w:rsid w:val="003B04A5"/>
    <w:rsid w:val="003B1F51"/>
    <w:rsid w:val="003B6D20"/>
    <w:rsid w:val="003B74FB"/>
    <w:rsid w:val="003C1986"/>
    <w:rsid w:val="003C20C9"/>
    <w:rsid w:val="003C2806"/>
    <w:rsid w:val="003D0426"/>
    <w:rsid w:val="003E1BB2"/>
    <w:rsid w:val="003E1D2C"/>
    <w:rsid w:val="003F273D"/>
    <w:rsid w:val="003F7312"/>
    <w:rsid w:val="00403DB8"/>
    <w:rsid w:val="00404FD6"/>
    <w:rsid w:val="0041080B"/>
    <w:rsid w:val="00412701"/>
    <w:rsid w:val="00412CFE"/>
    <w:rsid w:val="00412F82"/>
    <w:rsid w:val="004156BE"/>
    <w:rsid w:val="00417A3F"/>
    <w:rsid w:val="00432002"/>
    <w:rsid w:val="00442605"/>
    <w:rsid w:val="00444D83"/>
    <w:rsid w:val="00450345"/>
    <w:rsid w:val="00452EF0"/>
    <w:rsid w:val="004555FB"/>
    <w:rsid w:val="00456AEA"/>
    <w:rsid w:val="00460A25"/>
    <w:rsid w:val="00460D3B"/>
    <w:rsid w:val="004628BA"/>
    <w:rsid w:val="004661B7"/>
    <w:rsid w:val="00466289"/>
    <w:rsid w:val="004713AE"/>
    <w:rsid w:val="00476C90"/>
    <w:rsid w:val="0047749F"/>
    <w:rsid w:val="00487887"/>
    <w:rsid w:val="00495C38"/>
    <w:rsid w:val="004A182A"/>
    <w:rsid w:val="004A1FE4"/>
    <w:rsid w:val="004A2B63"/>
    <w:rsid w:val="004B6656"/>
    <w:rsid w:val="004B74CB"/>
    <w:rsid w:val="004B75DA"/>
    <w:rsid w:val="004C43AD"/>
    <w:rsid w:val="004C6A80"/>
    <w:rsid w:val="004D5D97"/>
    <w:rsid w:val="004E1165"/>
    <w:rsid w:val="004E315C"/>
    <w:rsid w:val="004E55C8"/>
    <w:rsid w:val="004F54E0"/>
    <w:rsid w:val="004F6390"/>
    <w:rsid w:val="004F6612"/>
    <w:rsid w:val="00500C2A"/>
    <w:rsid w:val="00505941"/>
    <w:rsid w:val="005064A1"/>
    <w:rsid w:val="00512A42"/>
    <w:rsid w:val="00516D6F"/>
    <w:rsid w:val="00526D77"/>
    <w:rsid w:val="00526F29"/>
    <w:rsid w:val="0053080D"/>
    <w:rsid w:val="00533133"/>
    <w:rsid w:val="00535173"/>
    <w:rsid w:val="00545820"/>
    <w:rsid w:val="00546285"/>
    <w:rsid w:val="0054676C"/>
    <w:rsid w:val="005508C2"/>
    <w:rsid w:val="0055313F"/>
    <w:rsid w:val="00556091"/>
    <w:rsid w:val="005575C1"/>
    <w:rsid w:val="00562965"/>
    <w:rsid w:val="005640FF"/>
    <w:rsid w:val="00564341"/>
    <w:rsid w:val="0056775F"/>
    <w:rsid w:val="00572404"/>
    <w:rsid w:val="005809C6"/>
    <w:rsid w:val="005819A2"/>
    <w:rsid w:val="00586AD3"/>
    <w:rsid w:val="005878A1"/>
    <w:rsid w:val="00590FA2"/>
    <w:rsid w:val="0059461E"/>
    <w:rsid w:val="005A0CFB"/>
    <w:rsid w:val="005A273C"/>
    <w:rsid w:val="005A5547"/>
    <w:rsid w:val="005C3967"/>
    <w:rsid w:val="005C51F0"/>
    <w:rsid w:val="005D0381"/>
    <w:rsid w:val="005D7F25"/>
    <w:rsid w:val="005E4192"/>
    <w:rsid w:val="00600B66"/>
    <w:rsid w:val="00610A8E"/>
    <w:rsid w:val="006112ED"/>
    <w:rsid w:val="00611F93"/>
    <w:rsid w:val="0061281C"/>
    <w:rsid w:val="0062752C"/>
    <w:rsid w:val="0062756D"/>
    <w:rsid w:val="006275C5"/>
    <w:rsid w:val="006318DA"/>
    <w:rsid w:val="00634CA9"/>
    <w:rsid w:val="00635942"/>
    <w:rsid w:val="0064010E"/>
    <w:rsid w:val="00641B17"/>
    <w:rsid w:val="00642A85"/>
    <w:rsid w:val="0064360E"/>
    <w:rsid w:val="0064614C"/>
    <w:rsid w:val="00650FB3"/>
    <w:rsid w:val="0065324C"/>
    <w:rsid w:val="00653E67"/>
    <w:rsid w:val="006572E9"/>
    <w:rsid w:val="00657AB8"/>
    <w:rsid w:val="00673C35"/>
    <w:rsid w:val="00675216"/>
    <w:rsid w:val="0067600A"/>
    <w:rsid w:val="0068239A"/>
    <w:rsid w:val="00690361"/>
    <w:rsid w:val="006971E1"/>
    <w:rsid w:val="006A2D7D"/>
    <w:rsid w:val="006B2263"/>
    <w:rsid w:val="006C14A7"/>
    <w:rsid w:val="006C166B"/>
    <w:rsid w:val="006C7168"/>
    <w:rsid w:val="006D148B"/>
    <w:rsid w:val="006D448F"/>
    <w:rsid w:val="006E3F56"/>
    <w:rsid w:val="006F2E98"/>
    <w:rsid w:val="006F4BD1"/>
    <w:rsid w:val="007056A9"/>
    <w:rsid w:val="007064B9"/>
    <w:rsid w:val="00713061"/>
    <w:rsid w:val="007143ED"/>
    <w:rsid w:val="00716D49"/>
    <w:rsid w:val="00722A85"/>
    <w:rsid w:val="00731907"/>
    <w:rsid w:val="00731E0A"/>
    <w:rsid w:val="00735276"/>
    <w:rsid w:val="00742A08"/>
    <w:rsid w:val="00746CEA"/>
    <w:rsid w:val="00762CB0"/>
    <w:rsid w:val="007663C7"/>
    <w:rsid w:val="0077056E"/>
    <w:rsid w:val="00770E41"/>
    <w:rsid w:val="00771397"/>
    <w:rsid w:val="00772C20"/>
    <w:rsid w:val="00774C0F"/>
    <w:rsid w:val="0077613D"/>
    <w:rsid w:val="0077782F"/>
    <w:rsid w:val="007817D9"/>
    <w:rsid w:val="00786034"/>
    <w:rsid w:val="00792E4A"/>
    <w:rsid w:val="007A3D6E"/>
    <w:rsid w:val="007B54A0"/>
    <w:rsid w:val="007C1F31"/>
    <w:rsid w:val="007C4FEC"/>
    <w:rsid w:val="007D3605"/>
    <w:rsid w:val="007D4199"/>
    <w:rsid w:val="007D46B6"/>
    <w:rsid w:val="007D7ECD"/>
    <w:rsid w:val="007E2627"/>
    <w:rsid w:val="007E4437"/>
    <w:rsid w:val="007E5CEB"/>
    <w:rsid w:val="00803D7C"/>
    <w:rsid w:val="0081510B"/>
    <w:rsid w:val="0081735A"/>
    <w:rsid w:val="0082651D"/>
    <w:rsid w:val="008267CE"/>
    <w:rsid w:val="00827C1D"/>
    <w:rsid w:val="0086412C"/>
    <w:rsid w:val="008654BC"/>
    <w:rsid w:val="008767F7"/>
    <w:rsid w:val="0088605B"/>
    <w:rsid w:val="008867FF"/>
    <w:rsid w:val="00896B70"/>
    <w:rsid w:val="008A5602"/>
    <w:rsid w:val="008A7B1A"/>
    <w:rsid w:val="008B1F7C"/>
    <w:rsid w:val="008B223E"/>
    <w:rsid w:val="008B4626"/>
    <w:rsid w:val="008C2202"/>
    <w:rsid w:val="008C49AC"/>
    <w:rsid w:val="008C4B84"/>
    <w:rsid w:val="008D0B78"/>
    <w:rsid w:val="008D4C79"/>
    <w:rsid w:val="008D746B"/>
    <w:rsid w:val="008E1222"/>
    <w:rsid w:val="008E32B9"/>
    <w:rsid w:val="008E7DB6"/>
    <w:rsid w:val="008F0436"/>
    <w:rsid w:val="008F2012"/>
    <w:rsid w:val="0091257F"/>
    <w:rsid w:val="009129DB"/>
    <w:rsid w:val="00916EA6"/>
    <w:rsid w:val="00917F3A"/>
    <w:rsid w:val="00932740"/>
    <w:rsid w:val="00941ED4"/>
    <w:rsid w:val="00944349"/>
    <w:rsid w:val="009560B5"/>
    <w:rsid w:val="00997053"/>
    <w:rsid w:val="00997373"/>
    <w:rsid w:val="009A006D"/>
    <w:rsid w:val="009A17DB"/>
    <w:rsid w:val="009A1C70"/>
    <w:rsid w:val="009A2A67"/>
    <w:rsid w:val="009B1098"/>
    <w:rsid w:val="009B5D01"/>
    <w:rsid w:val="009C1C09"/>
    <w:rsid w:val="009C3815"/>
    <w:rsid w:val="009D32DB"/>
    <w:rsid w:val="009D685E"/>
    <w:rsid w:val="009D74F3"/>
    <w:rsid w:val="009E4920"/>
    <w:rsid w:val="009E4CBE"/>
    <w:rsid w:val="00A03062"/>
    <w:rsid w:val="00A07033"/>
    <w:rsid w:val="00A11FE2"/>
    <w:rsid w:val="00A16578"/>
    <w:rsid w:val="00A31747"/>
    <w:rsid w:val="00A51D9D"/>
    <w:rsid w:val="00A53581"/>
    <w:rsid w:val="00A579B7"/>
    <w:rsid w:val="00A65294"/>
    <w:rsid w:val="00A656D6"/>
    <w:rsid w:val="00A705FB"/>
    <w:rsid w:val="00A76D51"/>
    <w:rsid w:val="00A979C3"/>
    <w:rsid w:val="00AA4107"/>
    <w:rsid w:val="00AB1F64"/>
    <w:rsid w:val="00AB2E7B"/>
    <w:rsid w:val="00AC1EFE"/>
    <w:rsid w:val="00AC5B37"/>
    <w:rsid w:val="00AC72EA"/>
    <w:rsid w:val="00AD450D"/>
    <w:rsid w:val="00AD7FF7"/>
    <w:rsid w:val="00AF383B"/>
    <w:rsid w:val="00AF4F8C"/>
    <w:rsid w:val="00B00020"/>
    <w:rsid w:val="00B0381B"/>
    <w:rsid w:val="00B03DF2"/>
    <w:rsid w:val="00B04167"/>
    <w:rsid w:val="00B06F7F"/>
    <w:rsid w:val="00B15F19"/>
    <w:rsid w:val="00B23E98"/>
    <w:rsid w:val="00B415D3"/>
    <w:rsid w:val="00B416F6"/>
    <w:rsid w:val="00B42513"/>
    <w:rsid w:val="00B474B8"/>
    <w:rsid w:val="00B504B5"/>
    <w:rsid w:val="00B50C9A"/>
    <w:rsid w:val="00B6492F"/>
    <w:rsid w:val="00B67CDD"/>
    <w:rsid w:val="00B719EC"/>
    <w:rsid w:val="00BA612C"/>
    <w:rsid w:val="00BB0876"/>
    <w:rsid w:val="00BB2099"/>
    <w:rsid w:val="00BB3094"/>
    <w:rsid w:val="00BB3F33"/>
    <w:rsid w:val="00BC0B5F"/>
    <w:rsid w:val="00BC5C55"/>
    <w:rsid w:val="00BC7F1B"/>
    <w:rsid w:val="00BE1759"/>
    <w:rsid w:val="00BE299E"/>
    <w:rsid w:val="00BF0E19"/>
    <w:rsid w:val="00C109EB"/>
    <w:rsid w:val="00C16037"/>
    <w:rsid w:val="00C17C28"/>
    <w:rsid w:val="00C362B8"/>
    <w:rsid w:val="00C44452"/>
    <w:rsid w:val="00C60677"/>
    <w:rsid w:val="00C643F1"/>
    <w:rsid w:val="00C65C0D"/>
    <w:rsid w:val="00C6606D"/>
    <w:rsid w:val="00C8255E"/>
    <w:rsid w:val="00C82731"/>
    <w:rsid w:val="00C86A92"/>
    <w:rsid w:val="00C93F08"/>
    <w:rsid w:val="00C94F78"/>
    <w:rsid w:val="00C959FD"/>
    <w:rsid w:val="00C96AB6"/>
    <w:rsid w:val="00CA686F"/>
    <w:rsid w:val="00CA7EAB"/>
    <w:rsid w:val="00CB6199"/>
    <w:rsid w:val="00CC7494"/>
    <w:rsid w:val="00CD0A43"/>
    <w:rsid w:val="00CF1902"/>
    <w:rsid w:val="00CF4F25"/>
    <w:rsid w:val="00D00D1F"/>
    <w:rsid w:val="00D05BDB"/>
    <w:rsid w:val="00D175C7"/>
    <w:rsid w:val="00D178E9"/>
    <w:rsid w:val="00D20F1E"/>
    <w:rsid w:val="00D3138C"/>
    <w:rsid w:val="00D34344"/>
    <w:rsid w:val="00D36612"/>
    <w:rsid w:val="00D377F8"/>
    <w:rsid w:val="00D42383"/>
    <w:rsid w:val="00D42C49"/>
    <w:rsid w:val="00D44D6A"/>
    <w:rsid w:val="00D5011B"/>
    <w:rsid w:val="00D547AB"/>
    <w:rsid w:val="00D56B5C"/>
    <w:rsid w:val="00D60E96"/>
    <w:rsid w:val="00D65C60"/>
    <w:rsid w:val="00D7094A"/>
    <w:rsid w:val="00D70ACF"/>
    <w:rsid w:val="00D75D58"/>
    <w:rsid w:val="00D809EB"/>
    <w:rsid w:val="00D87F6A"/>
    <w:rsid w:val="00D92C8D"/>
    <w:rsid w:val="00DA07CD"/>
    <w:rsid w:val="00DB128E"/>
    <w:rsid w:val="00DB5F99"/>
    <w:rsid w:val="00DC07E5"/>
    <w:rsid w:val="00DC3013"/>
    <w:rsid w:val="00DD6E6F"/>
    <w:rsid w:val="00DE1C89"/>
    <w:rsid w:val="00DE4F8C"/>
    <w:rsid w:val="00DE57AE"/>
    <w:rsid w:val="00DE6776"/>
    <w:rsid w:val="00DE7116"/>
    <w:rsid w:val="00E004D2"/>
    <w:rsid w:val="00E027A8"/>
    <w:rsid w:val="00E02EAF"/>
    <w:rsid w:val="00E03969"/>
    <w:rsid w:val="00E03EA3"/>
    <w:rsid w:val="00E04E23"/>
    <w:rsid w:val="00E05998"/>
    <w:rsid w:val="00E13261"/>
    <w:rsid w:val="00E13ECA"/>
    <w:rsid w:val="00E163C8"/>
    <w:rsid w:val="00E236A7"/>
    <w:rsid w:val="00E36FB5"/>
    <w:rsid w:val="00E626FA"/>
    <w:rsid w:val="00E62859"/>
    <w:rsid w:val="00E64936"/>
    <w:rsid w:val="00E67BE7"/>
    <w:rsid w:val="00E709ED"/>
    <w:rsid w:val="00E72454"/>
    <w:rsid w:val="00E76E11"/>
    <w:rsid w:val="00E8591E"/>
    <w:rsid w:val="00E8780A"/>
    <w:rsid w:val="00E90073"/>
    <w:rsid w:val="00E92D02"/>
    <w:rsid w:val="00E93771"/>
    <w:rsid w:val="00E941FD"/>
    <w:rsid w:val="00EA1865"/>
    <w:rsid w:val="00EA6633"/>
    <w:rsid w:val="00EB1B6C"/>
    <w:rsid w:val="00EB3B52"/>
    <w:rsid w:val="00EC4C3D"/>
    <w:rsid w:val="00EC6617"/>
    <w:rsid w:val="00ED1C18"/>
    <w:rsid w:val="00ED2EE7"/>
    <w:rsid w:val="00ED3E39"/>
    <w:rsid w:val="00EE4DA0"/>
    <w:rsid w:val="00EE6A4E"/>
    <w:rsid w:val="00EF01E9"/>
    <w:rsid w:val="00F07D98"/>
    <w:rsid w:val="00F16143"/>
    <w:rsid w:val="00F2550A"/>
    <w:rsid w:val="00F35AEB"/>
    <w:rsid w:val="00F41A0E"/>
    <w:rsid w:val="00F41FF9"/>
    <w:rsid w:val="00F50D7B"/>
    <w:rsid w:val="00F53D08"/>
    <w:rsid w:val="00F60692"/>
    <w:rsid w:val="00F67C93"/>
    <w:rsid w:val="00F70117"/>
    <w:rsid w:val="00F71FD1"/>
    <w:rsid w:val="00F7376F"/>
    <w:rsid w:val="00F87022"/>
    <w:rsid w:val="00F8731E"/>
    <w:rsid w:val="00F92C5A"/>
    <w:rsid w:val="00F96BF6"/>
    <w:rsid w:val="00F96C60"/>
    <w:rsid w:val="00FA0C70"/>
    <w:rsid w:val="00FA32A6"/>
    <w:rsid w:val="00FA3922"/>
    <w:rsid w:val="00FA5884"/>
    <w:rsid w:val="00FA5E90"/>
    <w:rsid w:val="00FA65A8"/>
    <w:rsid w:val="00FB029D"/>
    <w:rsid w:val="00FB3358"/>
    <w:rsid w:val="00FB505C"/>
    <w:rsid w:val="00FB5133"/>
    <w:rsid w:val="00FD036A"/>
    <w:rsid w:val="00FD0A13"/>
    <w:rsid w:val="00FD448E"/>
    <w:rsid w:val="00FD7677"/>
    <w:rsid w:val="00FE0732"/>
    <w:rsid w:val="00FE7AE1"/>
    <w:rsid w:val="00FF37C1"/>
    <w:rsid w:val="00FF5303"/>
    <w:rsid w:val="011611B5"/>
    <w:rsid w:val="04A062D6"/>
    <w:rsid w:val="084C081E"/>
    <w:rsid w:val="098128D4"/>
    <w:rsid w:val="0B272152"/>
    <w:rsid w:val="0CC64893"/>
    <w:rsid w:val="0E830681"/>
    <w:rsid w:val="1086146E"/>
    <w:rsid w:val="16AE2AFE"/>
    <w:rsid w:val="18C90158"/>
    <w:rsid w:val="19DF510A"/>
    <w:rsid w:val="1D606BC3"/>
    <w:rsid w:val="204B7625"/>
    <w:rsid w:val="2DF15C33"/>
    <w:rsid w:val="364C0386"/>
    <w:rsid w:val="36EC5159"/>
    <w:rsid w:val="39915EC5"/>
    <w:rsid w:val="3A9E02ED"/>
    <w:rsid w:val="3B53393B"/>
    <w:rsid w:val="41AC2F82"/>
    <w:rsid w:val="465C1281"/>
    <w:rsid w:val="492017F3"/>
    <w:rsid w:val="4C533D2E"/>
    <w:rsid w:val="4FFB74C8"/>
    <w:rsid w:val="50263B55"/>
    <w:rsid w:val="507067DD"/>
    <w:rsid w:val="538C167D"/>
    <w:rsid w:val="5411375D"/>
    <w:rsid w:val="550A7964"/>
    <w:rsid w:val="55227568"/>
    <w:rsid w:val="57683908"/>
    <w:rsid w:val="599356BD"/>
    <w:rsid w:val="5B5A3BF5"/>
    <w:rsid w:val="5BD635F5"/>
    <w:rsid w:val="6A4C6AA7"/>
    <w:rsid w:val="6C54268C"/>
    <w:rsid w:val="736427C7"/>
    <w:rsid w:val="79E56C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next w:val="1"/>
    <w:unhideWhenUsed/>
    <w:qFormat/>
    <w:uiPriority w:val="9"/>
    <w:pPr>
      <w:keepNext/>
      <w:keepLines/>
      <w:widowControl w:val="0"/>
      <w:outlineLvl w:val="3"/>
    </w:pPr>
    <w:rPr>
      <w:rFonts w:hint="eastAsia" w:ascii="Arial" w:hAnsi="Arial" w:eastAsia="宋体" w:cs="Times New Roman"/>
      <w:b/>
      <w:kern w:val="2"/>
      <w:sz w:val="32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5"/>
    <w:qFormat/>
    <w:uiPriority w:val="0"/>
    <w:rPr>
      <w:rFonts w:ascii="宋体"/>
      <w:sz w:val="24"/>
      <w:lang w:val="zh-CN"/>
    </w:rPr>
  </w:style>
  <w:style w:type="paragraph" w:styleId="4">
    <w:name w:val="Plain Text"/>
    <w:basedOn w:val="1"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paragraph" w:customStyle="1" w:styleId="14">
    <w:name w:val="样式3"/>
    <w:basedOn w:val="4"/>
    <w:qFormat/>
    <w:uiPriority w:val="0"/>
    <w:pPr>
      <w:spacing w:line="0" w:lineRule="atLeast"/>
      <w:outlineLvl w:val="0"/>
    </w:pPr>
    <w:rPr>
      <w:rFonts w:cs="Times New Roman"/>
      <w:sz w:val="28"/>
      <w:szCs w:val="24"/>
    </w:rPr>
  </w:style>
  <w:style w:type="character" w:customStyle="1" w:styleId="15">
    <w:name w:val="文档结构图 字符"/>
    <w:link w:val="3"/>
    <w:qFormat/>
    <w:uiPriority w:val="0"/>
    <w:rPr>
      <w:rFonts w:ascii="宋体"/>
      <w:kern w:val="2"/>
      <w:sz w:val="24"/>
      <w:szCs w:val="24"/>
    </w:rPr>
  </w:style>
  <w:style w:type="character" w:customStyle="1" w:styleId="16">
    <w:name w:val="批注框文本 字符"/>
    <w:link w:val="6"/>
    <w:qFormat/>
    <w:uiPriority w:val="0"/>
    <w:rPr>
      <w:kern w:val="2"/>
      <w:sz w:val="18"/>
      <w:szCs w:val="18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18">
    <w:name w:val="Description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6598E0-E705-4F27-9FE4-2F92B8B548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412</Words>
  <Characters>2351</Characters>
  <Lines>19</Lines>
  <Paragraphs>5</Paragraphs>
  <TotalTime>0</TotalTime>
  <ScaleCrop>false</ScaleCrop>
  <LinksUpToDate>false</LinksUpToDate>
  <CharactersWithSpaces>2758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2022-03-07T09:34:00Z</dcterms:created>
  <dc:creator>ibm</dc:creator>
  <cp:lastModifiedBy>一粒尘埃。</cp:lastModifiedBy>
  <cp:lastPrinted>2021-06-29T02:52:00Z</cp:lastPrinted>
  <dcterms:modified xsi:type="dcterms:W3CDTF">2022-04-12T07:10:58Z</dcterms:modified>
  <dc:title>关于上报2008年春季设备器材采购计划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