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13" w:firstLineChars="98"/>
        <w:rPr>
          <w:rFonts w:ascii="黑体" w:eastAsia="黑体"/>
          <w:sz w:val="32"/>
          <w:szCs w:val="32"/>
        </w:rPr>
      </w:pPr>
    </w:p>
    <w:tbl>
      <w:tblPr>
        <w:tblStyle w:val="6"/>
        <w:tblW w:w="96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269"/>
        <w:gridCol w:w="298"/>
        <w:gridCol w:w="567"/>
        <w:gridCol w:w="295"/>
        <w:gridCol w:w="4418"/>
        <w:gridCol w:w="314"/>
        <w:gridCol w:w="1505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120" w:type="dxa"/>
            <w:gridSpan w:val="5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 w:cs="Times New Roman"/>
                <w:sz w:val="24"/>
              </w:rPr>
            </w:pPr>
            <w:bookmarkStart w:id="0" w:name="_Hlk71009686"/>
            <w:r>
              <w:rPr>
                <w:rStyle w:val="9"/>
                <w:rFonts w:ascii="黑体" w:hAnsi="黑体" w:eastAsia="黑体" w:cs="Times New Roman"/>
                <w:sz w:val="24"/>
              </w:rPr>
              <w:t>设备名称</w:t>
            </w:r>
          </w:p>
        </w:tc>
        <w:tc>
          <w:tcPr>
            <w:tcW w:w="7481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sz w:val="24"/>
              </w:rPr>
              <w:t>超分辨显微镜成像系统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2120" w:type="dxa"/>
            <w:gridSpan w:val="5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 w:cs="Times New Roman"/>
                <w:sz w:val="24"/>
              </w:rPr>
            </w:pPr>
            <w:r>
              <w:rPr>
                <w:rStyle w:val="9"/>
                <w:rFonts w:ascii="黑体" w:hAnsi="黑体" w:eastAsia="黑体" w:cs="Times New Roman"/>
                <w:sz w:val="24"/>
              </w:rPr>
              <w:t>预算金额</w:t>
            </w:r>
          </w:p>
        </w:tc>
        <w:tc>
          <w:tcPr>
            <w:tcW w:w="4732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ind w:right="120"/>
              <w:jc w:val="center"/>
              <w:rPr>
                <w:rStyle w:val="9"/>
                <w:rFonts w:cs="Times New Roman" w:eastAsiaTheme="minorEastAsia"/>
                <w:b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647.00万</w:t>
            </w:r>
            <w:r>
              <w:rPr>
                <w:rStyle w:val="9"/>
                <w:rFonts w:hint="eastAsia" w:cs="Times New Roman" w:eastAsiaTheme="minorEastAsia"/>
                <w:sz w:val="24"/>
              </w:rPr>
              <w:t>元</w:t>
            </w:r>
          </w:p>
        </w:tc>
        <w:tc>
          <w:tcPr>
            <w:tcW w:w="150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 w:cs="Times New Roman"/>
                <w:sz w:val="24"/>
              </w:rPr>
            </w:pPr>
            <w:r>
              <w:rPr>
                <w:rStyle w:val="9"/>
                <w:rFonts w:ascii="黑体" w:hAnsi="黑体" w:eastAsia="黑体" w:cs="Times New Roman"/>
                <w:sz w:val="24"/>
              </w:rPr>
              <w:t>设备数量</w:t>
            </w:r>
          </w:p>
        </w:tc>
        <w:tc>
          <w:tcPr>
            <w:tcW w:w="12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9601" w:type="dxa"/>
            <w:gridSpan w:val="9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sym w:font="Wingdings 2" w:char="F052"/>
            </w:r>
            <w:r>
              <w:rPr>
                <w:rFonts w:hint="eastAsia" w:ascii="黑体" w:eastAsia="黑体"/>
                <w:sz w:val="24"/>
              </w:rPr>
              <w:t>是否进口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601" w:type="dxa"/>
            <w:gridSpan w:val="9"/>
            <w:tcBorders>
              <w:top w:val="trip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b/>
                <w:sz w:val="28"/>
                <w:szCs w:val="28"/>
              </w:rPr>
            </w:pPr>
            <w:r>
              <w:rPr>
                <w:rStyle w:val="9"/>
                <w:rFonts w:cs="Times New Roman" w:eastAsiaTheme="minorEastAsia"/>
                <w:b/>
                <w:sz w:val="28"/>
                <w:szCs w:val="28"/>
              </w:rPr>
              <w:t>设备功能要求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96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cs="Times New Roman" w:eastAsiaTheme="minorEastAsia"/>
                <w:sz w:val="24"/>
              </w:rPr>
            </w:pPr>
            <w:r>
              <w:rPr>
                <w:rFonts w:hint="eastAsia" w:cs="Times New Roman" w:eastAsiaTheme="minorEastAsia"/>
                <w:sz w:val="24"/>
              </w:rPr>
              <w:t>主要用于生命科学、细胞成像、荧光测定、荧光标记、高分辨荧光成像、分析生物学等研究）和交叉学科，可满足生命、医学、药学、化学等学科的使用需求。</w:t>
            </w:r>
          </w:p>
          <w:p>
            <w:pPr>
              <w:ind w:firstLine="480" w:firstLineChars="200"/>
              <w:jc w:val="left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Fonts w:hint="eastAsia" w:cs="Times New Roman" w:eastAsiaTheme="minorEastAsia"/>
                <w:sz w:val="24"/>
              </w:rPr>
              <w:t>可用于活细胞结构（细胞器或细胞膜内部结构的）及特定分子、离子的生物学变化，定量分析，以及实时定量测定等。</w:t>
            </w:r>
            <w:r>
              <w:rPr>
                <w:rFonts w:hint="eastAsia" w:cs="Times New Roman" w:eastAsiaTheme="minorEastAsia"/>
                <w:bCs/>
                <w:sz w:val="24"/>
              </w:rPr>
              <w:t>在细胞间通讯、单分子成像、荧光的定量定位分析、细胞物理化学测定、pH、细胞内离子分析、组织光学切片及三维图像重建、超高分辨率分子定位等研究中都起到了重要作用；</w:t>
            </w:r>
            <w:r>
              <w:rPr>
                <w:rFonts w:hint="eastAsia" w:cs="Times New Roman" w:eastAsiaTheme="minorEastAsia"/>
                <w:sz w:val="24"/>
              </w:rPr>
              <w:t>配置的超高分辨成像系统和快速扫描系统，可以研究纳米材料与细胞及细胞器间的相互作机理，可以无损快速检测细胞结构，横向分辨率可达</w:t>
            </w:r>
            <w:r>
              <w:rPr>
                <w:rFonts w:cs="Times New Roman" w:eastAsiaTheme="minorEastAsia"/>
                <w:sz w:val="24"/>
              </w:rPr>
              <w:t>50nm</w:t>
            </w:r>
            <w:r>
              <w:rPr>
                <w:rFonts w:hint="eastAsia" w:cs="Times New Roman" w:eastAsiaTheme="minorEastAsia"/>
                <w:sz w:val="24"/>
              </w:rPr>
              <w:t>左右。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b/>
                <w:sz w:val="28"/>
                <w:szCs w:val="28"/>
              </w:rPr>
              <w:t>软硬件配置清单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cs="Times New Roman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连续激光器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kern w:val="0"/>
                <w:sz w:val="24"/>
              </w:rPr>
              <w:t>脉冲激光器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1</w:t>
            </w: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kern w:val="0"/>
                <w:sz w:val="24"/>
              </w:rPr>
              <w:t>STED消耗激光器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3</w:t>
            </w: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kern w:val="0"/>
                <w:sz w:val="24"/>
              </w:rPr>
              <w:t>荧光检测器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4</w:t>
            </w: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kern w:val="0"/>
                <w:sz w:val="24"/>
              </w:rPr>
              <w:t>明场检测器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kern w:val="0"/>
                <w:sz w:val="24"/>
              </w:rPr>
              <w:t>高分辨扫描单元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1</w:t>
            </w: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快速扫描单元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1</w:t>
            </w: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高分辨模块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S</w:t>
            </w: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TED</w:t>
            </w: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超高分辨模块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光学显微镜主机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物镜组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计算机工作站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软件系统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活细胞孵育系统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原厂配备防震台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</w:t>
            </w: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电脑桌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</w:t>
            </w: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U</w:t>
            </w:r>
            <w:r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  <w:t>PS</w:t>
            </w: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电源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cs="Times New Roman" w:eastAsiaTheme="minorEastAsia"/>
                <w:color w:val="000000"/>
                <w:kern w:val="0"/>
                <w:sz w:val="24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96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b/>
                <w:sz w:val="28"/>
                <w:szCs w:val="28"/>
              </w:rPr>
              <w:t>技术参数要求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序号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指标名称</w:t>
            </w: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激光器系统</w:t>
            </w:r>
          </w:p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color w:val="000000"/>
                <w:kern w:val="0"/>
              </w:rPr>
              <w:t>★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1.1 连续波激光器：405nm，最大功率≥40mW；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</w:rPr>
              <w:t>★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1.2脉冲波激光器：配备脉冲式连续谱线激光器或一组脉冲式固体激光器；激光器波长范围覆盖490nm-670nm，步进精度≤1nm，自由选择激发谱线进行成像，可出181根激发谱线，满足光谱扫描功能；同时输出脉冲激光谱线≥8条或8根脉冲式固定谱线激光：4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88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nm、5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14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nm、5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32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nm、5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43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nm、5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61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nm、5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94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nm、6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38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nm、6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47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nm；</w:t>
            </w:r>
          </w:p>
          <w:p>
            <w:pPr>
              <w:spacing w:line="320" w:lineRule="atLeast"/>
              <w:jc w:val="left"/>
              <w:rPr>
                <w:rStyle w:val="9"/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1.3 配备声光调制晶体AOBS分光系统，由声光器件控制，无需滤光片和机械切换，最多可同时调节出8根激发谱线，每根激发谱线的强度均可独立调节，调节精度0.01%；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1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共聚焦扫描系统</w:t>
            </w:r>
          </w:p>
          <w:p>
            <w:pPr>
              <w:jc w:val="center"/>
              <w:rPr>
                <w:rFonts w:cs="Times New Roman" w:eastAsiaTheme="minorEastAsia"/>
                <w:sz w:val="24"/>
              </w:rPr>
            </w:pP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</w:rPr>
              <w:t>＃</w:t>
            </w:r>
            <w:r>
              <w:rPr>
                <w:rFonts w:cs="Times New Roman" w:eastAsiaTheme="minorEastAsia"/>
                <w:color w:val="000000"/>
                <w:kern w:val="0"/>
                <w:sz w:val="24"/>
              </w:rPr>
              <w:t>2.1 能够进行X、Y、Z、T、λ（发射光谱扫描）、θ（旋转角度）、I（荧光强度）、A（区域）、Λ（激发光谱扫描）等多维组合扫描，可实现点扫描、线扫描、曲线扫描、区域扫描、光谱波长扫描等；系统可实现激发光的全光谱扫描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2.2 高效率棱镜分光系统或成熟反射光栅分光系统，光栅分光必须配备光子回收系统；连续检测荧光波长范围410-830nm，光谱分辨率5nm，发射光调节步进1nm；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2.3 可见光专用光学扫描部件，波长校正范围410-830nm；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2.4 最大扫描视场对角线≥20mm；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2.5 扫描分辨率：最大扫描分辨率8000× 8000（22扫描视野下）；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2.6高分辨率扫描振镜：扫描速度≥8帧/秒（512 × 512分辨率）；双向扫描速度≥5000线/秒；扫描速度调节步进1Hz，不少于100档扫描速度调节；光学扫描放大0.75×-48×，连续可调；最大扫描分辨率</w:t>
            </w:r>
            <w:r>
              <w:rPr>
                <w:rFonts w:hint="eastAsia" w:cs="Times New Roman" w:eastAsiaTheme="minorEastAsia"/>
                <w:bCs/>
                <w:color w:val="000000"/>
                <w:kern w:val="0"/>
                <w:sz w:val="24"/>
              </w:rPr>
              <w:t>≥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8000× 8000；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color w:val="000000"/>
                <w:kern w:val="0"/>
              </w:rPr>
              <w:t>★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 xml:space="preserve">2.7高速扫描振镜：扫描速度≥28帧/秒（512 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×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 xml:space="preserve"> 512分辨率）；双向扫描速度≥16000线/秒；扫描视野≥13mm；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</w:rPr>
              <w:t>＃</w:t>
            </w:r>
            <w:r>
              <w:rPr>
                <w:rFonts w:cs="Times New Roman" w:eastAsiaTheme="minorEastAsia"/>
                <w:bCs/>
                <w:sz w:val="24"/>
              </w:rPr>
              <w:t>2.8高速扫描头最高扫描分辨率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≥</w:t>
            </w:r>
            <w:r>
              <w:rPr>
                <w:rFonts w:cs="Times New Roman" w:eastAsiaTheme="minorEastAsia"/>
                <w:bCs/>
                <w:sz w:val="24"/>
              </w:rPr>
              <w:t>2496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×</w:t>
            </w:r>
            <w:r>
              <w:rPr>
                <w:rFonts w:cs="Times New Roman" w:eastAsiaTheme="minorEastAsia"/>
                <w:bCs/>
                <w:sz w:val="24"/>
              </w:rPr>
              <w:t>2496；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检测系统</w:t>
            </w:r>
          </w:p>
          <w:p>
            <w:pPr>
              <w:jc w:val="center"/>
              <w:rPr>
                <w:rFonts w:cs="Times New Roman" w:eastAsiaTheme="minorEastAsia"/>
                <w:sz w:val="24"/>
              </w:rPr>
            </w:pP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color w:val="000000"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3.1内置4个独立的超高灵敏度光谱型荧光检测器（32通道检测器视为1个独立检测器），每个荧光检测器都可做全光谱自由扫描和成像；检测器均为超高灵敏度的硅基阵列式雪崩型二极管混合型检测器；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3.1.1 检测器1:在500nm处光子探测效率：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≥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55%，检测范围：410-830nm；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3.1.2 检测器2:在500nm处光子探测效率：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≥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55%，检测范围：410-830nm；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3.1.3检测器3:在500nm处光子探测效率：≥45%，检测范围：410-750nm；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3.1.4 检测器4：在500nm处光子探测效率：≥45%，检测范围：410-750nm；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color w:val="000000"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3.2每个超高灵敏度检测器具备时间分辨成像功能，采样频率≥10.3GHz, 可在0-12ns间调节检测时间，实现特定波段门控成像以过滤杂散光或样品自发荧光；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3.3透射光明场检测器：1个PMT检测器；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荧光寿命传感成像分析系统</w:t>
            </w: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4.1单分子级别硅基阵列式雪崩型二极管混合型检测器，在500nm处量子探测效率达到55%，光子计数速度160 million counts/s，具有0、1、2三个维度来精确检测光子。额外配备外部制冷设备；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4</w:t>
            </w:r>
            <w:r>
              <w:rPr>
                <w:rFonts w:hint="eastAsia" w:cs="Times New Roman" w:eastAsiaTheme="minorEastAsia"/>
                <w:bCs/>
                <w:color w:val="000000"/>
                <w:kern w:val="0"/>
                <w:sz w:val="24"/>
              </w:rPr>
              <w:t>.2使用脉冲式白激光或脉冲式固体激光器作为FLIM激发光源，光谱范围485-685nm，调节步进1nm；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4.3时间分辨率：≤97ps；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4.4计数速率：≥160 million counts/s；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4.5</w:t>
            </w:r>
            <w:r>
              <w:rPr>
                <w:rFonts w:cs="Times New Roman" w:eastAsiaTheme="minorEastAsia"/>
                <w:bCs/>
                <w:color w:val="000000"/>
                <w:sz w:val="24"/>
              </w:rPr>
              <w:t>系统可以基于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实时2通道不同荧光寿命的数据采集</w:t>
            </w:r>
            <w:r>
              <w:rPr>
                <w:rFonts w:cs="Times New Roman" w:eastAsiaTheme="minorEastAsia"/>
                <w:bCs/>
                <w:color w:val="000000"/>
                <w:sz w:val="24"/>
              </w:rPr>
              <w:t>去除反射光和样品自发荧光，提高图像反差，同时可以截取两个光子到达时间窗口来获取有效信号；</w:t>
            </w:r>
            <w:r>
              <w:rPr>
                <w:rFonts w:ascii="Segoe UI Symbol" w:hAnsi="Segoe UI Symbol" w:cs="Segoe UI Symbol" w:eastAsiaTheme="minorEastAsia"/>
                <w:bCs/>
                <w:color w:val="000000"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4.6 系统通过测量平均荧光到达检测器的时间，得到荧光寿命信息，使得成像的结果可以直接包含平均荧光到达信息，从而使一次成像得到多种数据，在单位时间内得到更有效的信息；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color w:val="000000"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4.7 系统通过测量平均荧光到达检测器的时间，直接对相近波段的染料得到最有效的分离。得到准确的多组分信息。能帮助分析生物样本组分，而无需进行多次标记及多次成像；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激光共聚焦高分辨率系统</w:t>
            </w: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5.1成像分辨率：XY方向≤120nm，Z方向≤250nm，在高分辨率模式下支持在线大视野拼图；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5.2高分辨率成像速度可满足：不低10 幅/秒（512×512分辨率）；</w:t>
            </w:r>
          </w:p>
          <w:p>
            <w:pPr>
              <w:jc w:val="left"/>
              <w:rPr>
                <w:rFonts w:cs="Times New Roman" w:eastAsiaTheme="minorEastAsia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5.3同一个实验中可实现蓝、绿、红、红外4种颜色的高分辨率成像，通过线粒体膜蛋白标记，在XY层面能观察到线粒体为中空的腔体结构；也能保证活细胞实验中，同时4色高分辨率成像</w:t>
            </w:r>
            <w:r>
              <w:rPr>
                <w:rFonts w:cs="Times New Roman" w:eastAsiaTheme="minorEastAsia"/>
                <w:sz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5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kern w:val="0"/>
                <w:sz w:val="24"/>
              </w:rPr>
              <w:t>超高分辨系统</w:t>
            </w:r>
          </w:p>
          <w:p>
            <w:pPr>
              <w:spacing w:line="320" w:lineRule="atLeast"/>
              <w:jc w:val="left"/>
              <w:rPr>
                <w:rStyle w:val="9"/>
                <w:rFonts w:cs="Times New Roman" w:eastAsiaTheme="minorEastAsia"/>
                <w:sz w:val="24"/>
              </w:rPr>
            </w:pP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6.1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系统包含一套高分辨（X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Y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分辨率≤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120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nm）激光共聚焦系统和基于激光共聚焦显微镜上的超高分辨系统；超高分辨系统只接受STED技术；XY最小分辨率≤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50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nm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6.2STED大功率固态长寿命损耗激光器：≥3个，至少保证592nm、660nm、775nm激光器；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6.2.1激光器592nm，功率≥1.5W；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6.2.2激光器660nm，功率≥1.5W；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6.2.3激光器775nm，功率≥1.5W，脉冲频率80MHz；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6.3STED激光（592nm、660nm、775nm）与激发光采用同心设计，且仪器本身具有内置一键校准设置无需经常使用外部的beans校准；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6.4超高分辨率系统可使用共聚焦系统的激光谱线进行成像；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5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 xml:space="preserve">超高成像速度≥10 fps @ 512 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×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 xml:space="preserve"> 512；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6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超高均匀成像视野≥22mm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7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配置100× NA1.4全光谱超高分辨率级别复消色差STED专用油镜，以保证多色共定位结果的可靠性；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8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与共聚焦共用成像控制软件，可在共聚焦与超高模式之间进行一键快速切换；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9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无需任何样品即可进行超高分辨率成像全自动校正；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6.1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0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具备STED快速参数设置功能，可自由调节XY与Z轴的分辨率，实时在线显示PSF；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kern w:val="0"/>
                <w:sz w:val="24"/>
              </w:rPr>
              <w:t>＃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6.1</w:t>
            </w:r>
            <w:r>
              <w:rPr>
                <w:rFonts w:hint="eastAsia" w:cs="Times New Roman" w:eastAsiaTheme="minorEastAsia"/>
                <w:bCs/>
                <w:kern w:val="0"/>
                <w:sz w:val="24"/>
              </w:rPr>
              <w:t>1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基于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荧光寿命传感分析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模块，可以进行Tau-STED成像，大大减少对STED损耗激光的需求，减少成像过程中的光压力，更利于活细胞超高分辨率成像；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6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光学显微镜系统</w:t>
            </w:r>
          </w:p>
          <w:p>
            <w:pPr>
              <w:jc w:val="center"/>
              <w:rPr>
                <w:rFonts w:cs="Times New Roman" w:eastAsiaTheme="minorEastAsia"/>
                <w:sz w:val="24"/>
              </w:rPr>
            </w:pP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7.1研究级全自动倒置显微镜：具备明场、荧光、微分干涉观察功能。显微镜控制可通过彩色触摸屏、遥控器、机身按钮、共聚焦软件来控制；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7.2显微镜透射光源：LED光源，色温4500K；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kern w:val="0"/>
                <w:sz w:val="24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7.3镜体电动Z轴调焦，步进精度≤5nm，调焦行程≥12mm；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7.4电动聚光镜，电动照明光轴，电动调节透射光和荧光的孔径光阑和视场光阑；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7.5全自动DIC调节，当改变物镜倍数时，该倍数DIC所需要的起偏器，检偏器，物镜棱镜，聚光镜自动转移到光路中，可直接在成像软件中直接调节棱镜角度，改变DIC浮雕效果；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7.6长寿命荧光光源，灯泡工作寿命≥2000小时，光纤导光，对镜体无热辐射；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7.7电动6孔荧光滤色块转盘，自动荧光强度管理系统，5档荧光光强调节，12个可调视场光阑；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7.8荧光激发块：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紫外激发单色滤块: 激发320-360nm; 阻挡400nm; 发射: LP425nm；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蓝色激发单色滤块: 激发460-500nm; 阻挡505nm; 发射: 512-542nm；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绿色激发单色滤块: 激发510-560nm; 阻挡580nm; 发射: LP590nm；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7.9宽视野双目观察筒，倾角45º，瞳距调节55-75mm，视场数25mm；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7.10宽视野平场目镜10倍，视场数25mm，屈光度可补偿调节；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7.11</w:t>
            </w:r>
            <w:r>
              <w:rPr>
                <w:rFonts w:cs="Times New Roman" w:eastAsiaTheme="minorEastAsia"/>
                <w:bCs/>
                <w:color w:val="000000"/>
                <w:sz w:val="24"/>
              </w:rPr>
              <w:t>行程83mm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×</w:t>
            </w:r>
            <w:r>
              <w:rPr>
                <w:rFonts w:cs="Times New Roman" w:eastAsiaTheme="minorEastAsia"/>
                <w:bCs/>
                <w:color w:val="000000"/>
                <w:sz w:val="24"/>
              </w:rPr>
              <w:t>127mm，配备通用样品夹，适合直径24-68毫米的培养皿，适合长度≤120毫米的玻片；最小步进：0.02µm，重复精度：＜1µm，外接控制器，可电脑控制或控制器移动载物台；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color w:val="000000"/>
                <w:sz w:val="24"/>
              </w:rPr>
              <w:t>7.12配备高速Z样品台，适合高速三维成像, 最小步进：≤25nm，可调精度：≤2.0nm, 最大Z移动距离</w:t>
            </w:r>
            <w:r>
              <w:rPr>
                <w:rFonts w:hint="eastAsia" w:cs="Times New Roman" w:eastAsiaTheme="minorEastAsia"/>
                <w:bCs/>
                <w:color w:val="000000"/>
                <w:sz w:val="24"/>
              </w:rPr>
              <w:t>：≥</w:t>
            </w:r>
            <w:r>
              <w:rPr>
                <w:rFonts w:cs="Times New Roman" w:eastAsiaTheme="minorEastAsia"/>
                <w:bCs/>
                <w:color w:val="000000"/>
                <w:sz w:val="24"/>
              </w:rPr>
              <w:t>1500µm；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sz w:val="24"/>
              </w:rPr>
              <w:t>7.13配备硬件对焦系统，利用内置远红外LED光源对样本快速和稳定长时间对焦；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9"/>
                <w:rFonts w:ascii="Segoe UI Symbol" w:hAnsi="Segoe UI Symbol" w:cs="Segoe UI Symbol" w:eastAsiaTheme="minorEastAsia"/>
                <w:sz w:val="24"/>
              </w:rPr>
              <w:t>★</w:t>
            </w: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物镜</w:t>
            </w: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bookmarkStart w:id="1" w:name="_Hlk71010026"/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10倍共聚焦专用干镜，数值孔径N.A.≥0.4；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20倍共聚焦专用干镜，数值孔径N.A.≥0.75；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40倍共聚焦专用干镜，数值孔径N.A.≥0.95；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</w:rPr>
              <w:t>63倍共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聚焦专用水镜，数值孔径N.A.≥1.20；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100</w:t>
            </w:r>
            <w:r>
              <w:rPr>
                <w:rFonts w:cs="Times New Roman" w:eastAsiaTheme="minorEastAsia"/>
                <w:bCs/>
                <w:kern w:val="0"/>
                <w:sz w:val="24"/>
              </w:rPr>
              <w:t>倍STED超高分辨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专用油镜，数值孔径N.A.≥1.40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bookmarkStart w:id="2" w:name="_Hlk71011874"/>
            <w:r>
              <w:rPr>
                <w:rStyle w:val="9"/>
                <w:rFonts w:cs="Times New Roman" w:eastAsiaTheme="minorEastAsia"/>
                <w:sz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软件系统</w:t>
            </w: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9.1控制硬件的功能：控制电动显微镜、选择激光波长、调节激光强度、拍摄2-5维图像、选择光谱拍摄范围、成像分辨率、实验条件实时记录、一键式恢复等；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9.2可进行时间记录，可设置时间循环，具有自动聚焦功能，具有荧光亮度校正、补偿功能（在Z轴方向上补偿荧光亮度的变化），可在软件中对DIC效果进行调节；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9.3三维重构软件：具有多种三维重构渲染方式，包括最大强度投影、透明、深度标识和阴影投影等方式，允许XY、XZ、YZ任意角度进行切面观察，可对重构图进行任意角度旋转、平移、放大和缩小，可对每个荧光通道的强度、灰阶、伽马值及透明度进行独立调节，可根据用户需要对不同荧光通道进行颜色分割显示，可将复杂的3D重构效果导出成电影文件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9.4光谱拆分软件：能对样品发射荧光进行从400-830nm光谱扫描，可实现在线光谱拆分和扫描后光谱拆分；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9.5共定位分析软件：通过散点图法对双色荧光数据进行共定位分析，可分别对每个通道的背景及阈值进行调节，得出共定位百分比及皮尔森相关系数等统计数据，数据可导出至Excel表格；</w:t>
            </w:r>
          </w:p>
          <w:p>
            <w:pP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kern w:val="0"/>
                <w:sz w:val="24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9.6多功能全标本导航，全标本拼图。能进行自定义ROI形状的拼图，能拼接出长条形或圆形的大图，节省不必需的区域成像，加快拼图速度。能指定不同ROI区域使用不同的物镜进行拼图。能一次性批量化扫描多个标本多个ROI拼图；</w:t>
            </w:r>
          </w:p>
          <w:p>
            <w:pP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color w:val="000000"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9.7能进行全片无缝拼图扫描，带聚焦地形图功能，能适应标本高低不同的焦面进行多焦点自动对焦及拼图。用户能自定义多个不同的焦点。能结合电动Z轴进行三维拼图，拼接结果能根据需求进行大图三维重建、大图三维叠加；</w:t>
            </w:r>
          </w:p>
          <w:p>
            <w:pP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9.8针对不同的耗材/器皿，软件能调出并校正6，12，24，48，96孔板的分布图，以及35mm/50mm/60mm培养皿的分布图，2、4、8、16孔等多种chamber coverglass培养小室的分布图等；通过点击软件界面中每个孔，能预览、扫描、定义对应的该孔的细胞图像。能进行多孔板分别每孔的自动对焦、焦点记忆与重返。能进行多孔板分别每孔的拼图、多孔多视野成像；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kern w:val="0"/>
                <w:sz w:val="24"/>
              </w:rPr>
              <w:t>＃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9.9三维图像测量分析：包含三维交互式测量和三维自动测量，可得出三维空间距离、体积、表面积、角度等数据。三维自动测量具有流程向导功能，包含从图像前处理、阈值调整、生成3D二进制掩膜、测量到生成报告一系列流程。用户定义的分析流程可存储并用于其他数据，分析结果可与实验一起保存，或与曲线和图像一起输出为Excel报告，用于记录或进一步分析，可一次进行多个实验数据集的批处理分析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9.1</w:t>
            </w:r>
            <w:r>
              <w:rPr>
                <w:rFonts w:hint="eastAsia" w:cs="Times New Roman" w:eastAsiaTheme="minorEastAsia"/>
                <w:bCs/>
                <w:color w:val="000000"/>
                <w:kern w:val="0"/>
                <w:sz w:val="24"/>
              </w:rPr>
              <w:t>0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具备快捷简便的成像设置导航系统，拖放式设置共聚焦成像，界面简单，一目了然，提高共聚焦的使用效率；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color w:val="00000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color w:val="000000"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9.1</w:t>
            </w:r>
            <w:r>
              <w:rPr>
                <w:rFonts w:hint="eastAsia" w:cs="Times New Roman" w:eastAsiaTheme="minor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cs="Times New Roman" w:eastAsiaTheme="minorEastAsia"/>
                <w:color w:val="000000"/>
                <w:sz w:val="24"/>
              </w:rPr>
              <w:t>具有专业的FRET、FRAP、FLIP分析软件模块，FRAP具有FLYMODE扫描模式,在做FRAP时</w:t>
            </w:r>
            <w:r>
              <w:rPr>
                <w:rFonts w:hint="eastAsia" w:cs="Times New Roman" w:eastAsiaTheme="minorEastAsia"/>
                <w:color w:val="000000"/>
                <w:sz w:val="24"/>
              </w:rPr>
              <w:t>，</w:t>
            </w:r>
            <w:r>
              <w:rPr>
                <w:rFonts w:cs="Times New Roman" w:eastAsiaTheme="minorEastAsia"/>
                <w:color w:val="000000"/>
                <w:sz w:val="24"/>
              </w:rPr>
              <w:t>可作双向扫描,一方向漂白</w:t>
            </w:r>
            <w:r>
              <w:rPr>
                <w:rFonts w:hint="eastAsia" w:cs="Times New Roman" w:eastAsiaTheme="minorEastAsia"/>
                <w:color w:val="000000"/>
                <w:sz w:val="24"/>
              </w:rPr>
              <w:t>，</w:t>
            </w:r>
            <w:r>
              <w:rPr>
                <w:rFonts w:cs="Times New Roman" w:eastAsiaTheme="minorEastAsia"/>
                <w:color w:val="000000"/>
                <w:sz w:val="24"/>
              </w:rPr>
              <w:t>另一方向成像，达到快速漂白成像效果，可进行XYT三维和xyzt四维FRAP实验；</w:t>
            </w:r>
          </w:p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cs="Segoe UI Symbol" w:eastAsiaTheme="minorEastAsia"/>
                <w:bCs/>
                <w:color w:val="000000"/>
                <w:kern w:val="0"/>
                <w:sz w:val="24"/>
              </w:rPr>
              <w:t>★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9.1</w:t>
            </w:r>
            <w:r>
              <w:rPr>
                <w:rFonts w:hint="eastAsia" w:cs="Times New Roman" w:eastAsiaTheme="minorEastAsia"/>
                <w:bCs/>
                <w:color w:val="000000"/>
                <w:kern w:val="0"/>
                <w:sz w:val="24"/>
              </w:rPr>
              <w:t xml:space="preserve">2 </w:t>
            </w: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配备离线版软件，</w:t>
            </w:r>
            <w:r>
              <w:rPr>
                <w:rFonts w:cs="Times New Roman" w:eastAsiaTheme="minorEastAsia"/>
                <w:sz w:val="24"/>
              </w:rPr>
              <w:t xml:space="preserve">包括如下模块的软件许可：共定位、串色分离、FRET </w:t>
            </w:r>
            <w:r>
              <w:rPr>
                <w:rFonts w:cs="Times New Roman" w:eastAsiaTheme="minorEastAsia"/>
                <w:color w:val="000000"/>
                <w:sz w:val="24"/>
              </w:rPr>
              <w:t>FRAP</w:t>
            </w:r>
            <w:r>
              <w:rPr>
                <w:rFonts w:cs="Times New Roman" w:eastAsiaTheme="minorEastAsia"/>
                <w:sz w:val="24"/>
              </w:rPr>
              <w:t>、动态数据模式。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活细胞孵育系统</w:t>
            </w: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color w:val="00000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sz w:val="24"/>
              </w:rPr>
              <w:t>可进行细胞长时间在线培养，配有全套配件，温度控制单元（控制精度：0.1℃），范围室温-60℃；CO2控制单元（控制精度：0.1%），CO</w:t>
            </w:r>
            <w:r>
              <w:rPr>
                <w:rFonts w:cs="Times New Roman" w:eastAsiaTheme="minorEastAsia"/>
                <w:bCs/>
                <w:color w:val="000000"/>
                <w:sz w:val="24"/>
                <w:vertAlign w:val="subscript"/>
              </w:rPr>
              <w:t>2</w:t>
            </w:r>
            <w:r>
              <w:rPr>
                <w:rFonts w:cs="Times New Roman" w:eastAsiaTheme="minorEastAsia"/>
                <w:bCs/>
                <w:color w:val="000000"/>
                <w:sz w:val="24"/>
              </w:rPr>
              <w:t>控制浓度5%-20%；加湿装置加热器；防蒸发附件</w:t>
            </w:r>
            <w:r>
              <w:rPr>
                <w:rFonts w:cs="Times New Roman" w:eastAsiaTheme="minorEastAsia"/>
                <w:color w:val="000000"/>
                <w:sz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计算机工作站</w:t>
            </w: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Cs/>
                <w:color w:val="000000"/>
                <w:kern w:val="0"/>
                <w:sz w:val="24"/>
              </w:rPr>
              <w:t>高配置品牌专业工作站：10核CPU( Xeon E5-2650 V4)≥2.3 GHz，内存≥64GB，高性能CUDA GPU显卡3072个内核，显存≥24GB，液晶真彩4K高清显示屏(1个)≥31寸，显示屏分辨率≥4096 x 2160，固态硬盘768GB（256+512GB），硬盘≥3T，16x DVD+/- RW刻录，Windows 10 Professional (64位)操作系统；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rStyle w:val="9"/>
                <w:rFonts w:cs="Times New Roman" w:eastAsiaTheme="minorEastAsia"/>
                <w:sz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Times New Roman" w:eastAsiaTheme="minorEastAsia"/>
                <w:b/>
                <w:bCs/>
                <w:color w:val="000000"/>
                <w:kern w:val="0"/>
                <w:sz w:val="24"/>
              </w:rPr>
              <w:t>其他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rPr>
                <w:rFonts w:cs="Times New Roman" w:eastAsiaTheme="minorEastAsia"/>
                <w:sz w:val="24"/>
              </w:rPr>
            </w:pPr>
            <w:r>
              <w:rPr>
                <w:rFonts w:cs="Times New Roman" w:eastAsiaTheme="minorEastAsia"/>
                <w:sz w:val="24"/>
              </w:rPr>
              <w:t>原厂配备主动式防震台、电脑桌；UPS稳压电源；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96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cs="Times New Roman" w:eastAsiaTheme="minorEastAsia"/>
                <w:sz w:val="24"/>
              </w:rPr>
            </w:pPr>
            <w:r>
              <w:rPr>
                <w:b/>
                <w:sz w:val="28"/>
                <w:szCs w:val="28"/>
              </w:rPr>
              <w:t>售后服务要求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9"/>
                <w:rFonts w:ascii="Segoe UI Symbol" w:hAnsi="Segoe UI Symbol" w:cs="Segoe UI Symbol" w:eastAsiaTheme="minorEastAsia"/>
                <w:sz w:val="24"/>
              </w:rPr>
            </w:pPr>
            <w:r>
              <w:rPr>
                <w:rFonts w:ascii="Segoe UI Symbol" w:hAnsi="Segoe UI Symbol" w:cs="Segoe UI Symbol"/>
                <w:sz w:val="24"/>
                <w:szCs w:val="28"/>
              </w:rPr>
              <w:t>★</w:t>
            </w:r>
            <w:r>
              <w:rPr>
                <w:sz w:val="24"/>
                <w:szCs w:val="28"/>
              </w:rPr>
              <w:t>质保期</w:t>
            </w:r>
          </w:p>
        </w:tc>
        <w:tc>
          <w:tcPr>
            <w:tcW w:w="7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整机质保</w:t>
            </w: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9"/>
                <w:rFonts w:ascii="Segoe UI Symbol" w:hAnsi="Segoe UI Symbol" w:cs="Segoe UI Symbol" w:eastAsiaTheme="minorEastAsia"/>
                <w:sz w:val="24"/>
              </w:rPr>
            </w:pPr>
            <w:r>
              <w:rPr>
                <w:sz w:val="24"/>
                <w:szCs w:val="28"/>
              </w:rPr>
              <w:t>备件库</w:t>
            </w:r>
          </w:p>
        </w:tc>
        <w:tc>
          <w:tcPr>
            <w:tcW w:w="7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西安有备件库。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9"/>
                <w:rFonts w:ascii="Segoe UI Symbol" w:hAnsi="Segoe UI Symbol" w:cs="Segoe UI Symbol" w:eastAsiaTheme="minorEastAsia"/>
                <w:sz w:val="24"/>
              </w:rPr>
            </w:pPr>
            <w:r>
              <w:rPr>
                <w:sz w:val="24"/>
                <w:szCs w:val="28"/>
              </w:rPr>
              <w:t>维修站</w:t>
            </w:r>
          </w:p>
        </w:tc>
        <w:tc>
          <w:tcPr>
            <w:tcW w:w="7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西安有维修站。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9"/>
                <w:rFonts w:ascii="Segoe UI Symbol" w:hAnsi="Segoe UI Symbol" w:cs="Segoe UI Symbol" w:eastAsiaTheme="minorEastAsia"/>
                <w:sz w:val="24"/>
              </w:rPr>
            </w:pPr>
            <w:r>
              <w:rPr>
                <w:sz w:val="24"/>
                <w:szCs w:val="28"/>
              </w:rPr>
              <w:t>收费标准</w:t>
            </w:r>
          </w:p>
        </w:tc>
        <w:tc>
          <w:tcPr>
            <w:tcW w:w="7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质保期满维修只收零配件成本费，不收人工费。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9"/>
                <w:rFonts w:ascii="Segoe UI Symbol" w:hAnsi="Segoe UI Symbol" w:cs="Segoe UI Symbol" w:eastAsiaTheme="minorEastAsia"/>
                <w:sz w:val="24"/>
              </w:rPr>
            </w:pPr>
            <w:r>
              <w:rPr>
                <w:sz w:val="24"/>
                <w:szCs w:val="28"/>
              </w:rPr>
              <w:t>培训支持</w:t>
            </w:r>
          </w:p>
        </w:tc>
        <w:tc>
          <w:tcPr>
            <w:tcW w:w="7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免费提供现场操作使用和维护保养培训。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9"/>
                <w:rFonts w:ascii="Segoe UI Symbol" w:hAnsi="Segoe UI Symbol" w:cs="Segoe UI Symbol" w:eastAsiaTheme="minorEastAsia"/>
                <w:sz w:val="24"/>
              </w:rPr>
            </w:pPr>
            <w:r>
              <w:rPr>
                <w:sz w:val="24"/>
                <w:szCs w:val="28"/>
              </w:rPr>
              <w:t>维修响应</w:t>
            </w:r>
          </w:p>
        </w:tc>
        <w:tc>
          <w:tcPr>
            <w:tcW w:w="7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2小时内响应，24小时内到达客户现场。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 w:eastAsiaTheme="minorEastAsia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9"/>
                <w:rFonts w:ascii="Segoe UI Symbol" w:hAnsi="Segoe UI Symbol" w:cs="Segoe UI Symbol" w:eastAsiaTheme="minorEastAsia"/>
                <w:sz w:val="24"/>
              </w:rPr>
            </w:pPr>
            <w:r>
              <w:rPr>
                <w:sz w:val="24"/>
                <w:szCs w:val="28"/>
              </w:rPr>
              <w:t>到货时间</w:t>
            </w:r>
          </w:p>
        </w:tc>
        <w:tc>
          <w:tcPr>
            <w:tcW w:w="7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签订正式合同后90天之内。</w:t>
            </w:r>
          </w:p>
        </w:tc>
      </w:tr>
      <w:bookmarkEnd w:id="0"/>
    </w:tbl>
    <w:p>
      <w:pPr>
        <w:ind w:left="720" w:hanging="720" w:hangingChars="300"/>
        <w:rPr>
          <w:rStyle w:val="9"/>
          <w:rFonts w:cs="Times New Roman" w:eastAsiaTheme="minorEastAsia"/>
          <w:sz w:val="24"/>
        </w:rPr>
      </w:pPr>
      <w:bookmarkStart w:id="4" w:name="_GoBack"/>
      <w:bookmarkEnd w:id="4"/>
      <w:r>
        <w:rPr>
          <w:rStyle w:val="9"/>
          <w:rFonts w:cs="Times New Roman" w:eastAsiaTheme="minorEastAsia"/>
          <w:sz w:val="24"/>
        </w:rPr>
        <w:t>说明: 功能要求、配置清单为必备要求，从功能角度提出；技术参数应体现设备档次要求，参数中区分“</w:t>
      </w:r>
      <w:r>
        <w:rPr>
          <w:rStyle w:val="9"/>
          <w:rFonts w:ascii="Segoe UI Symbol" w:hAnsi="Segoe UI Symbol" w:cs="Segoe UI Symbol" w:eastAsiaTheme="minorEastAsia"/>
          <w:sz w:val="24"/>
        </w:rPr>
        <w:t>★</w:t>
      </w:r>
      <w:r>
        <w:rPr>
          <w:rStyle w:val="9"/>
          <w:rFonts w:cs="Times New Roman" w:eastAsiaTheme="minorEastAsia"/>
          <w:sz w:val="24"/>
        </w:rPr>
        <w:t>”、“</w:t>
      </w:r>
      <w:r>
        <w:rPr>
          <w:rStyle w:val="9"/>
          <w:rFonts w:cs="Times New Roman" w:eastAsiaTheme="minorEastAsia"/>
          <w:b/>
          <w:sz w:val="24"/>
        </w:rPr>
        <w:t>＃</w:t>
      </w:r>
      <w:r>
        <w:rPr>
          <w:rStyle w:val="9"/>
          <w:rFonts w:cs="Times New Roman" w:eastAsiaTheme="minorEastAsia"/>
          <w:sz w:val="24"/>
        </w:rPr>
        <w:t>”参数，其中“</w:t>
      </w:r>
      <w:r>
        <w:rPr>
          <w:rStyle w:val="9"/>
          <w:rFonts w:ascii="Segoe UI Symbol" w:hAnsi="Segoe UI Symbol" w:cs="Segoe UI Symbol" w:eastAsiaTheme="minorEastAsia"/>
          <w:sz w:val="24"/>
        </w:rPr>
        <w:t>★</w:t>
      </w:r>
      <w:r>
        <w:rPr>
          <w:rStyle w:val="9"/>
          <w:rFonts w:cs="Times New Roman" w:eastAsiaTheme="minorEastAsia"/>
          <w:sz w:val="24"/>
        </w:rPr>
        <w:t>”参数为核心参数，为必须满足参数；“</w:t>
      </w:r>
      <w:bookmarkStart w:id="3" w:name="_Hlk71010161"/>
      <w:r>
        <w:rPr>
          <w:rStyle w:val="9"/>
          <w:rFonts w:cs="Times New Roman" w:eastAsiaTheme="minorEastAsia"/>
          <w:b/>
          <w:sz w:val="24"/>
        </w:rPr>
        <w:t>＃</w:t>
      </w:r>
      <w:bookmarkEnd w:id="3"/>
      <w:r>
        <w:rPr>
          <w:rStyle w:val="9"/>
          <w:rFonts w:cs="Times New Roman" w:eastAsiaTheme="minorEastAsia"/>
          <w:sz w:val="24"/>
        </w:rPr>
        <w:t>”参数为重要参数，在采购评审中分值较高。</w:t>
      </w:r>
    </w:p>
    <w:p>
      <w:pPr>
        <w:ind w:left="720" w:hanging="720" w:hangingChars="300"/>
        <w:rPr>
          <w:rStyle w:val="9"/>
          <w:rFonts w:cs="Times New Roman" w:eastAsiaTheme="minorEastAsia"/>
          <w:sz w:val="24"/>
        </w:rPr>
      </w:pPr>
    </w:p>
    <w:sectPr>
      <w:pgSz w:w="11907" w:h="16840"/>
      <w:pgMar w:top="1418" w:right="1418" w:bottom="1418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39"/>
    <w:rsid w:val="00020D04"/>
    <w:rsid w:val="00026381"/>
    <w:rsid w:val="00036FB0"/>
    <w:rsid w:val="00070F6A"/>
    <w:rsid w:val="0007311F"/>
    <w:rsid w:val="0007334B"/>
    <w:rsid w:val="000F031C"/>
    <w:rsid w:val="001237BA"/>
    <w:rsid w:val="001301B4"/>
    <w:rsid w:val="0013305D"/>
    <w:rsid w:val="00156171"/>
    <w:rsid w:val="00163C37"/>
    <w:rsid w:val="001C0BF9"/>
    <w:rsid w:val="001C2E47"/>
    <w:rsid w:val="001C6A22"/>
    <w:rsid w:val="001D0593"/>
    <w:rsid w:val="001D7798"/>
    <w:rsid w:val="001F1644"/>
    <w:rsid w:val="001F4A08"/>
    <w:rsid w:val="00207248"/>
    <w:rsid w:val="0024115A"/>
    <w:rsid w:val="00245D0D"/>
    <w:rsid w:val="00294533"/>
    <w:rsid w:val="002A2819"/>
    <w:rsid w:val="002B1614"/>
    <w:rsid w:val="002C28F5"/>
    <w:rsid w:val="002E3053"/>
    <w:rsid w:val="002F132D"/>
    <w:rsid w:val="002F39CE"/>
    <w:rsid w:val="0032083F"/>
    <w:rsid w:val="00331DAB"/>
    <w:rsid w:val="0037200F"/>
    <w:rsid w:val="003901D8"/>
    <w:rsid w:val="003B46E0"/>
    <w:rsid w:val="003C2C7C"/>
    <w:rsid w:val="003C6086"/>
    <w:rsid w:val="003D474F"/>
    <w:rsid w:val="003E7CE9"/>
    <w:rsid w:val="00404FD6"/>
    <w:rsid w:val="004128F8"/>
    <w:rsid w:val="004250EB"/>
    <w:rsid w:val="00455471"/>
    <w:rsid w:val="00467FD2"/>
    <w:rsid w:val="00474533"/>
    <w:rsid w:val="00477BB6"/>
    <w:rsid w:val="004D3307"/>
    <w:rsid w:val="004D3F17"/>
    <w:rsid w:val="004E315C"/>
    <w:rsid w:val="0052651E"/>
    <w:rsid w:val="00531770"/>
    <w:rsid w:val="0054114A"/>
    <w:rsid w:val="00553F51"/>
    <w:rsid w:val="00591D7E"/>
    <w:rsid w:val="005A0427"/>
    <w:rsid w:val="005A5CBF"/>
    <w:rsid w:val="005A74DF"/>
    <w:rsid w:val="005B52F5"/>
    <w:rsid w:val="005B559E"/>
    <w:rsid w:val="005B78CD"/>
    <w:rsid w:val="006230A3"/>
    <w:rsid w:val="0063228E"/>
    <w:rsid w:val="00654BAB"/>
    <w:rsid w:val="00680702"/>
    <w:rsid w:val="0069402E"/>
    <w:rsid w:val="006A086B"/>
    <w:rsid w:val="006B34BC"/>
    <w:rsid w:val="006D2D28"/>
    <w:rsid w:val="00702A92"/>
    <w:rsid w:val="00705503"/>
    <w:rsid w:val="007060A0"/>
    <w:rsid w:val="007179D2"/>
    <w:rsid w:val="00721216"/>
    <w:rsid w:val="00722EC2"/>
    <w:rsid w:val="00760EEF"/>
    <w:rsid w:val="007A3893"/>
    <w:rsid w:val="007C113A"/>
    <w:rsid w:val="007C726A"/>
    <w:rsid w:val="007D6EAB"/>
    <w:rsid w:val="008225BE"/>
    <w:rsid w:val="008245E5"/>
    <w:rsid w:val="008258FD"/>
    <w:rsid w:val="00826B89"/>
    <w:rsid w:val="0083266B"/>
    <w:rsid w:val="008333D8"/>
    <w:rsid w:val="00862F1A"/>
    <w:rsid w:val="00886941"/>
    <w:rsid w:val="00895F48"/>
    <w:rsid w:val="008A3F0B"/>
    <w:rsid w:val="008B7FB3"/>
    <w:rsid w:val="008C1CF0"/>
    <w:rsid w:val="008C2202"/>
    <w:rsid w:val="008E1F4C"/>
    <w:rsid w:val="008E6F31"/>
    <w:rsid w:val="008E78B0"/>
    <w:rsid w:val="008F6631"/>
    <w:rsid w:val="00932740"/>
    <w:rsid w:val="009542DE"/>
    <w:rsid w:val="009559AB"/>
    <w:rsid w:val="009715CE"/>
    <w:rsid w:val="009945FE"/>
    <w:rsid w:val="00997BCB"/>
    <w:rsid w:val="009A6A4C"/>
    <w:rsid w:val="009B4D0E"/>
    <w:rsid w:val="009C4765"/>
    <w:rsid w:val="009C5039"/>
    <w:rsid w:val="009D0B21"/>
    <w:rsid w:val="009D5CEF"/>
    <w:rsid w:val="009D5F3D"/>
    <w:rsid w:val="00A07033"/>
    <w:rsid w:val="00A340F6"/>
    <w:rsid w:val="00A45F18"/>
    <w:rsid w:val="00A600F4"/>
    <w:rsid w:val="00A971DE"/>
    <w:rsid w:val="00AA29BA"/>
    <w:rsid w:val="00AB0A7C"/>
    <w:rsid w:val="00AB232C"/>
    <w:rsid w:val="00AB4324"/>
    <w:rsid w:val="00AC2E4F"/>
    <w:rsid w:val="00B17539"/>
    <w:rsid w:val="00B50C65"/>
    <w:rsid w:val="00B63C3D"/>
    <w:rsid w:val="00B65146"/>
    <w:rsid w:val="00BB3F33"/>
    <w:rsid w:val="00BC215A"/>
    <w:rsid w:val="00BF2FF3"/>
    <w:rsid w:val="00C24F73"/>
    <w:rsid w:val="00C3651A"/>
    <w:rsid w:val="00C41051"/>
    <w:rsid w:val="00C7012C"/>
    <w:rsid w:val="00CA0FF6"/>
    <w:rsid w:val="00CA16DD"/>
    <w:rsid w:val="00CA3BB1"/>
    <w:rsid w:val="00CA70C8"/>
    <w:rsid w:val="00CA7EAB"/>
    <w:rsid w:val="00CB6B36"/>
    <w:rsid w:val="00CB6EE6"/>
    <w:rsid w:val="00CE3904"/>
    <w:rsid w:val="00CF01CB"/>
    <w:rsid w:val="00D0132E"/>
    <w:rsid w:val="00D200D7"/>
    <w:rsid w:val="00D21498"/>
    <w:rsid w:val="00D44D6A"/>
    <w:rsid w:val="00D5587B"/>
    <w:rsid w:val="00D637AD"/>
    <w:rsid w:val="00D7205D"/>
    <w:rsid w:val="00E02EAF"/>
    <w:rsid w:val="00E11E21"/>
    <w:rsid w:val="00E156CB"/>
    <w:rsid w:val="00E36934"/>
    <w:rsid w:val="00ED0139"/>
    <w:rsid w:val="00F15F86"/>
    <w:rsid w:val="00F55536"/>
    <w:rsid w:val="00F67E9D"/>
    <w:rsid w:val="00F96BF6"/>
    <w:rsid w:val="00FD0A13"/>
    <w:rsid w:val="00FD27D8"/>
    <w:rsid w:val="00FD448E"/>
    <w:rsid w:val="00FD62DD"/>
    <w:rsid w:val="00FF22DF"/>
    <w:rsid w:val="00FF5303"/>
    <w:rsid w:val="069840B9"/>
    <w:rsid w:val="0ACD5B15"/>
    <w:rsid w:val="0D8A4CBA"/>
    <w:rsid w:val="1E6876D9"/>
    <w:rsid w:val="3E122E5C"/>
    <w:rsid w:val="416E4CE7"/>
    <w:rsid w:val="427F392B"/>
    <w:rsid w:val="655E7942"/>
    <w:rsid w:val="6CB3410C"/>
    <w:rsid w:val="76A27581"/>
    <w:rsid w:val="7D6C006E"/>
    <w:rsid w:val="7FFA5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qFormat/>
    <w:uiPriority w:val="0"/>
  </w:style>
  <w:style w:type="paragraph" w:customStyle="1" w:styleId="12">
    <w:name w:val="PlainText"/>
    <w:basedOn w:val="1"/>
    <w:qFormat/>
    <w:uiPriority w:val="0"/>
    <w:rPr>
      <w:rFonts w:ascii="宋体" w:hAnsi="Courier New"/>
      <w:szCs w:val="21"/>
    </w:rPr>
  </w:style>
  <w:style w:type="paragraph" w:customStyle="1" w:styleId="13">
    <w:name w:val="UserStyle_0"/>
    <w:basedOn w:val="12"/>
    <w:qFormat/>
    <w:uiPriority w:val="0"/>
    <w:pPr>
      <w:spacing w:line="240" w:lineRule="atLeast"/>
    </w:pPr>
    <w:rPr>
      <w:sz w:val="28"/>
      <w:szCs w:val="24"/>
    </w:rPr>
  </w:style>
  <w:style w:type="table" w:customStyle="1" w:styleId="14">
    <w:name w:val="TableGrid"/>
    <w:basedOn w:val="10"/>
    <w:qFormat/>
    <w:uiPriority w:val="0"/>
  </w:style>
  <w:style w:type="paragraph" w:customStyle="1" w:styleId="15">
    <w:name w:val="NavPane"/>
    <w:basedOn w:val="1"/>
    <w:link w:val="16"/>
    <w:qFormat/>
    <w:uiPriority w:val="0"/>
    <w:rPr>
      <w:rFonts w:ascii="宋体"/>
      <w:sz w:val="24"/>
    </w:rPr>
  </w:style>
  <w:style w:type="character" w:customStyle="1" w:styleId="16">
    <w:name w:val="UserStyle_1"/>
    <w:link w:val="15"/>
    <w:qFormat/>
    <w:uiPriority w:val="0"/>
    <w:rPr>
      <w:rFonts w:ascii="宋体"/>
      <w:kern w:val="2"/>
      <w:sz w:val="24"/>
      <w:szCs w:val="24"/>
    </w:rPr>
  </w:style>
  <w:style w:type="paragraph" w:customStyle="1" w:styleId="17">
    <w:name w:val="Acetate"/>
    <w:basedOn w:val="1"/>
    <w:link w:val="18"/>
    <w:qFormat/>
    <w:uiPriority w:val="0"/>
    <w:rPr>
      <w:sz w:val="18"/>
      <w:szCs w:val="18"/>
    </w:rPr>
  </w:style>
  <w:style w:type="character" w:customStyle="1" w:styleId="18">
    <w:name w:val="UserStyle_2"/>
    <w:link w:val="17"/>
    <w:qFormat/>
    <w:uiPriority w:val="0"/>
    <w:rPr>
      <w:kern w:val="2"/>
      <w:sz w:val="18"/>
      <w:szCs w:val="18"/>
    </w:rPr>
  </w:style>
  <w:style w:type="character" w:customStyle="1" w:styleId="19">
    <w:name w:val="UserStyle_3"/>
    <w:semiHidden/>
    <w:qFormat/>
    <w:uiPriority w:val="0"/>
  </w:style>
  <w:style w:type="character" w:customStyle="1" w:styleId="20">
    <w:name w:val="批注框文本 字符"/>
    <w:basedOn w:val="7"/>
    <w:link w:val="3"/>
    <w:qFormat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918</Words>
  <Characters>5239</Characters>
  <Lines>43</Lines>
  <Paragraphs>12</Paragraphs>
  <TotalTime>1</TotalTime>
  <ScaleCrop>false</ScaleCrop>
  <LinksUpToDate>false</LinksUpToDate>
  <CharactersWithSpaces>6145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2022-03-07T09:34:00Z</dcterms:created>
  <dc:creator>apple</dc:creator>
  <cp:lastModifiedBy>一粒尘埃。</cp:lastModifiedBy>
  <cp:lastPrinted>2021-06-29T02:49:00Z</cp:lastPrinted>
  <dcterms:modified xsi:type="dcterms:W3CDTF">2022-05-17T01:48:13Z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6D84FBFC74E3421184B9C801A5FAB40B</vt:lpwstr>
  </property>
</Properties>
</file>