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公告附件1</w:t>
      </w:r>
      <w:r>
        <w:rPr>
          <w:rFonts w:ascii="宋体" w:hAnsi="宋体" w:cs="黑体"/>
          <w:snapToGrid w:val="0"/>
          <w:sz w:val="24"/>
        </w:rPr>
        <w:t>0</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bookmarkStart w:id="0" w:name="_Hlk98601959"/>
            <w:bookmarkStart w:id="1" w:name="_Hlk50096648"/>
            <w:r>
              <w:rPr>
                <w:rFonts w:hint="eastAsia" w:ascii="宋体" w:hAnsi="宋体"/>
                <w:sz w:val="24"/>
              </w:rPr>
              <w:t>项目编号</w:t>
            </w:r>
          </w:p>
        </w:tc>
        <w:tc>
          <w:tcPr>
            <w:tcW w:w="7737" w:type="dxa"/>
            <w:gridSpan w:val="5"/>
            <w:vAlign w:val="center"/>
          </w:tcPr>
          <w:p>
            <w:pPr>
              <w:rPr>
                <w:rFonts w:ascii="宋体" w:hAnsi="宋体"/>
                <w:sz w:val="24"/>
              </w:rPr>
            </w:pPr>
            <w:r>
              <w:rPr>
                <w:rFonts w:ascii="宋体" w:hAnsi="宋体"/>
                <w:sz w:val="24"/>
              </w:rPr>
              <w:t>2022-JK15-W1118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项目名称</w:t>
            </w:r>
          </w:p>
        </w:tc>
        <w:tc>
          <w:tcPr>
            <w:tcW w:w="7737" w:type="dxa"/>
            <w:gridSpan w:val="5"/>
            <w:vAlign w:val="center"/>
          </w:tcPr>
          <w:p>
            <w:pPr>
              <w:rPr>
                <w:rFonts w:ascii="宋体" w:hAnsi="宋体"/>
                <w:sz w:val="24"/>
              </w:rPr>
            </w:pPr>
            <w:r>
              <w:rPr>
                <w:rFonts w:hint="eastAsia" w:ascii="宋体" w:hAnsi="宋体"/>
                <w:sz w:val="24"/>
              </w:rPr>
              <w:t>口腔导航式数字化操作训练系统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数量</w:t>
            </w:r>
          </w:p>
        </w:tc>
        <w:tc>
          <w:tcPr>
            <w:tcW w:w="2200" w:type="dxa"/>
            <w:gridSpan w:val="2"/>
            <w:vAlign w:val="center"/>
          </w:tcPr>
          <w:p>
            <w:pPr>
              <w:jc w:val="center"/>
              <w:rPr>
                <w:rFonts w:ascii="宋体" w:hAnsi="宋体"/>
                <w:sz w:val="24"/>
              </w:rPr>
            </w:pPr>
            <w:r>
              <w:rPr>
                <w:rFonts w:ascii="宋体" w:hAnsi="宋体"/>
                <w:sz w:val="24"/>
              </w:rPr>
              <w:t>3</w:t>
            </w:r>
          </w:p>
        </w:tc>
        <w:tc>
          <w:tcPr>
            <w:tcW w:w="5537" w:type="dxa"/>
            <w:gridSpan w:val="3"/>
            <w:vAlign w:val="center"/>
          </w:tcPr>
          <w:p>
            <w:pPr>
              <w:jc w:val="center"/>
              <w:rPr>
                <w:rFonts w:ascii="宋体" w:hAnsi="宋体"/>
                <w:sz w:val="24"/>
              </w:rPr>
            </w:pPr>
            <w:r>
              <w:rPr>
                <w:rFonts w:hint="eastAsia" w:ascii="宋体" w:hAnsi="宋体"/>
                <w:sz w:val="24"/>
              </w:rPr>
              <w:sym w:font="Wingdings" w:char="00FE"/>
            </w:r>
            <w:r>
              <w:rPr>
                <w:rFonts w:hint="eastAsia" w:ascii="宋体" w:hAnsi="宋体"/>
                <w:sz w:val="24"/>
              </w:rPr>
              <w:t xml:space="preserve">国产 </w:t>
            </w:r>
            <w:r>
              <w:rPr>
                <w:rFonts w:ascii="宋体" w:hAnsi="宋体"/>
                <w:sz w:val="24"/>
              </w:rPr>
              <w:t xml:space="preserve">  </w:t>
            </w:r>
            <w:r>
              <w:rPr>
                <w:rFonts w:hint="eastAsia" w:ascii="宋体" w:hAnsi="宋体"/>
                <w:sz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最高投标限价</w:t>
            </w:r>
          </w:p>
        </w:tc>
        <w:tc>
          <w:tcPr>
            <w:tcW w:w="7737" w:type="dxa"/>
            <w:gridSpan w:val="5"/>
            <w:vAlign w:val="center"/>
          </w:tcPr>
          <w:p>
            <w:pPr>
              <w:jc w:val="left"/>
              <w:rPr>
                <w:rFonts w:ascii="宋体" w:hAnsi="宋体"/>
                <w:sz w:val="24"/>
              </w:rPr>
            </w:pPr>
            <w:r>
              <w:rPr>
                <w:rFonts w:ascii="宋体" w:hAnsi="宋体"/>
                <w:sz w:val="24"/>
              </w:rPr>
              <w:t>180</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tcPr>
          <w:p>
            <w:pPr>
              <w:jc w:val="center"/>
              <w:rPr>
                <w:rFonts w:ascii="宋体" w:hAnsi="宋体"/>
                <w:sz w:val="24"/>
              </w:rPr>
            </w:pPr>
            <w:r>
              <w:rPr>
                <w:rFonts w:hint="eastAsia" w:ascii="宋体" w:hAnsi="宋体" w:cs="仿宋"/>
                <w:b/>
                <w:sz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rPr>
                <w:rFonts w:asciiTheme="minorEastAsia" w:hAnsiTheme="minorEastAsia" w:eastAsiaTheme="minorEastAsia"/>
                <w:bCs/>
                <w:sz w:val="24"/>
              </w:rPr>
            </w:pPr>
            <w:r>
              <w:rPr>
                <w:rFonts w:hint="eastAsia" w:cs="仿宋" w:asciiTheme="minorEastAsia" w:hAnsiTheme="minorEastAsia" w:eastAsiaTheme="minorEastAsia"/>
                <w:sz w:val="24"/>
              </w:rPr>
              <w:t>系统由口腔模拟治疗仪系统、高级仿头模系统、牙科临床技术评估、考核及导引系统（虚拟示教及过程评估）、口腔多媒体互动教学系统（真实示教）三套系统组成。系统能满足口腔修复学、牙体牙髓学、口腔种植学三大实验课程，通过3D空间定位技术实时追踪牙科手机的操作及模拟牙颌的位置，使用者在模拟操作训练时，摄影机会通过追踪信号将车针和牙齿的精确位置关系实时3D显示在显示屏上，以便于使用者随时对操作、过程进行调整。在模拟操作期间，使用者可以实时在系统平面看到自己实时的操作情况以及自己磨切牙齿的情况，同时在操作结束后进入临床阶段之前有很好的练习以确保临床实操能力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 w:val="24"/>
              </w:rPr>
            </w:pPr>
            <w:r>
              <w:rPr>
                <w:rFonts w:ascii="宋体" w:hAnsi="宋体" w:cs="仿宋"/>
                <w:b/>
                <w:sz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 w:val="24"/>
              </w:rPr>
            </w:pPr>
            <w:r>
              <w:rPr>
                <w:rFonts w:ascii="宋体" w:hAnsi="宋体"/>
                <w:b/>
                <w:color w:val="000000"/>
                <w:kern w:val="0"/>
                <w:sz w:val="24"/>
              </w:rPr>
              <w:t>序号</w:t>
            </w:r>
          </w:p>
        </w:tc>
        <w:tc>
          <w:tcPr>
            <w:tcW w:w="4802" w:type="dxa"/>
            <w:gridSpan w:val="4"/>
            <w:vAlign w:val="center"/>
          </w:tcPr>
          <w:p>
            <w:pPr>
              <w:widowControl/>
              <w:jc w:val="center"/>
              <w:rPr>
                <w:rFonts w:ascii="宋体" w:hAnsi="宋体"/>
                <w:b/>
                <w:color w:val="000000"/>
                <w:kern w:val="0"/>
                <w:sz w:val="24"/>
              </w:rPr>
            </w:pPr>
            <w:r>
              <w:rPr>
                <w:rFonts w:ascii="宋体" w:hAnsi="宋体"/>
                <w:b/>
                <w:color w:val="000000"/>
                <w:kern w:val="0"/>
                <w:sz w:val="24"/>
              </w:rPr>
              <w:t>描  述</w:t>
            </w:r>
          </w:p>
        </w:tc>
        <w:tc>
          <w:tcPr>
            <w:tcW w:w="3286" w:type="dxa"/>
            <w:gridSpan w:val="2"/>
            <w:vAlign w:val="center"/>
          </w:tcPr>
          <w:p>
            <w:pPr>
              <w:widowControl/>
              <w:jc w:val="center"/>
              <w:rPr>
                <w:rFonts w:ascii="宋体" w:hAnsi="宋体"/>
                <w:b/>
                <w:color w:val="000000"/>
                <w:kern w:val="0"/>
                <w:sz w:val="24"/>
              </w:rPr>
            </w:pPr>
            <w:r>
              <w:rPr>
                <w:rFonts w:ascii="宋体" w:hAnsi="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口腔模拟治疗仪系统（硬件）</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高级仿头模系统（硬件）</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3</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牙科临床技术评估、考核及导引系统（虚拟示教及过程评估）（硬件）</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4</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口腔多媒体互动教学系统（真实示教）（硬件）</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5</w:t>
            </w:r>
          </w:p>
        </w:tc>
        <w:tc>
          <w:tcPr>
            <w:tcW w:w="4802" w:type="dxa"/>
            <w:gridSpan w:val="4"/>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sz w:val="24"/>
              </w:rPr>
              <w:t>口腔修复学（软件课程）</w:t>
            </w:r>
          </w:p>
        </w:tc>
        <w:tc>
          <w:tcPr>
            <w:tcW w:w="3286" w:type="dxa"/>
            <w:gridSpan w:val="2"/>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6</w:t>
            </w:r>
          </w:p>
        </w:tc>
        <w:tc>
          <w:tcPr>
            <w:tcW w:w="4802" w:type="dxa"/>
            <w:gridSpan w:val="4"/>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sz w:val="24"/>
              </w:rPr>
              <w:t>牙体牙髓学（软件课程）</w:t>
            </w:r>
          </w:p>
        </w:tc>
        <w:tc>
          <w:tcPr>
            <w:tcW w:w="3286" w:type="dxa"/>
            <w:gridSpan w:val="2"/>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7</w:t>
            </w:r>
          </w:p>
        </w:tc>
        <w:tc>
          <w:tcPr>
            <w:tcW w:w="4802" w:type="dxa"/>
            <w:gridSpan w:val="4"/>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sz w:val="24"/>
              </w:rPr>
              <w:t>口腔种植学（软件课程）</w:t>
            </w:r>
          </w:p>
        </w:tc>
        <w:tc>
          <w:tcPr>
            <w:tcW w:w="3286" w:type="dxa"/>
            <w:gridSpan w:val="2"/>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8</w:t>
            </w:r>
          </w:p>
        </w:tc>
        <w:tc>
          <w:tcPr>
            <w:tcW w:w="4802" w:type="dxa"/>
            <w:gridSpan w:val="4"/>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sz w:val="24"/>
              </w:rPr>
              <w:t>医师椅</w:t>
            </w:r>
          </w:p>
        </w:tc>
        <w:tc>
          <w:tcPr>
            <w:tcW w:w="3286" w:type="dxa"/>
            <w:gridSpan w:val="2"/>
            <w:vAlign w:val="center"/>
          </w:tcPr>
          <w:p>
            <w:pPr>
              <w:widowControl/>
              <w:jc w:val="center"/>
              <w:rPr>
                <w:rFonts w:asciiTheme="minorEastAsia" w:hAnsiTheme="minorEastAsia" w:eastAsiaTheme="minorEastAsia"/>
                <w:sz w:val="24"/>
              </w:rPr>
            </w:pPr>
            <w:r>
              <w:rPr>
                <w:rFonts w:hint="eastAsia" w:cs="仿宋" w:asciiTheme="minorEastAsia" w:hAnsiTheme="minorEastAsia" w:eastAsiaTheme="minorEastAsia"/>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 w:val="24"/>
              </w:rPr>
            </w:pPr>
            <w:r>
              <w:rPr>
                <w:rFonts w:hint="eastAsia" w:ascii="宋体" w:hAnsi="宋体" w:cs="仿宋"/>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 w:val="24"/>
              </w:rPr>
            </w:pPr>
            <w:r>
              <w:rPr>
                <w:rFonts w:hint="eastAsia" w:ascii="宋体" w:hAnsi="宋体" w:cs="仿宋"/>
                <w:sz w:val="24"/>
              </w:rPr>
              <w:t>序号</w:t>
            </w:r>
          </w:p>
        </w:tc>
        <w:tc>
          <w:tcPr>
            <w:tcW w:w="1701" w:type="dxa"/>
            <w:gridSpan w:val="3"/>
            <w:vAlign w:val="center"/>
          </w:tcPr>
          <w:p>
            <w:pPr>
              <w:jc w:val="center"/>
              <w:rPr>
                <w:rFonts w:ascii="宋体" w:hAnsi="宋体" w:cs="仿宋"/>
                <w:sz w:val="24"/>
              </w:rPr>
            </w:pPr>
            <w:r>
              <w:rPr>
                <w:rFonts w:hint="eastAsia" w:ascii="宋体" w:hAnsi="宋体" w:cs="仿宋"/>
                <w:sz w:val="24"/>
              </w:rPr>
              <w:t>指标名称</w:t>
            </w:r>
          </w:p>
        </w:tc>
        <w:tc>
          <w:tcPr>
            <w:tcW w:w="7087" w:type="dxa"/>
            <w:gridSpan w:val="3"/>
            <w:vAlign w:val="center"/>
          </w:tcPr>
          <w:p>
            <w:pPr>
              <w:jc w:val="center"/>
              <w:rPr>
                <w:rFonts w:ascii="宋体" w:hAnsi="宋体" w:cs="仿宋"/>
                <w:sz w:val="24"/>
              </w:rPr>
            </w:pPr>
            <w:r>
              <w:rPr>
                <w:rFonts w:hint="eastAsia" w:ascii="宋体" w:hAnsi="宋体" w:cs="仿宋"/>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设备组成</w:t>
            </w:r>
          </w:p>
        </w:tc>
        <w:tc>
          <w:tcPr>
            <w:tcW w:w="7087" w:type="dxa"/>
            <w:gridSpan w:val="3"/>
            <w:vAlign w:val="center"/>
          </w:tcPr>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系统由口腔模拟治疗仪系统、高级仿头模系统、牙科临床技术评估、考核及导引系统（虚拟示教及过程评估）、口腔多媒体互动教学系统（真实示教）三套系统组成、是为口腔专业学生和专业人员临床教学操作训练所设计的牙科模拟临床训练设备。整机软件及硬件为一体化教学设备，双屏显示虚拟示教和真实示教影像，整套系统需为同一品牌产品，且具有SGS及CE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口腔模拟治疗仪系统</w:t>
            </w:r>
          </w:p>
        </w:tc>
        <w:tc>
          <w:tcPr>
            <w:tcW w:w="7087" w:type="dxa"/>
            <w:gridSpan w:val="3"/>
            <w:vAlign w:val="center"/>
          </w:tcPr>
          <w:p>
            <w:pPr>
              <w:numPr>
                <w:ilvl w:val="0"/>
                <w:numId w:val="2"/>
              </w:numPr>
              <w:rPr>
                <w:rFonts w:cs="仿宋" w:asciiTheme="minorEastAsia" w:hAnsiTheme="minorEastAsia" w:eastAsiaTheme="minorEastAsia"/>
                <w:sz w:val="24"/>
              </w:rPr>
            </w:pPr>
            <w:r>
              <w:rPr>
                <w:rFonts w:hint="eastAsia" w:cs="仿宋" w:asciiTheme="minorEastAsia" w:hAnsiTheme="minorEastAsia" w:eastAsiaTheme="minorEastAsia"/>
                <w:sz w:val="24"/>
              </w:rPr>
              <w:t>系统应由平均值咬合器的仿真头模系统、仿真治疗仪操作系统、一体式工作桌体系统、高低速手机系统组成。</w:t>
            </w:r>
          </w:p>
          <w:p>
            <w:pPr>
              <w:rPr>
                <w:rFonts w:cs="仿宋" w:asciiTheme="minorEastAsia" w:hAnsiTheme="minorEastAsia" w:eastAsiaTheme="minorEastAsia"/>
                <w:bCs/>
                <w:sz w:val="24"/>
              </w:rPr>
            </w:pPr>
            <w:r>
              <w:rPr>
                <w:rFonts w:hint="eastAsia" w:cs="仿宋" w:asciiTheme="minorEastAsia" w:hAnsiTheme="minorEastAsia" w:eastAsiaTheme="minorEastAsia"/>
                <w:bCs/>
                <w:sz w:val="24"/>
              </w:rPr>
              <w:t>＃2、平均值咬合器仿真头模系统包含模拟颌架、模拟面罩、模拟头颅及28颗牙齿的亚洲人标准牙颌模型，配有仿真肩体，完全模拟人体结构。配套牙齿采用隐藏式螺丝固位，与国家医师资格考试专用牙齿适配，也可适配目前市场主流牙齿。</w:t>
            </w:r>
          </w:p>
          <w:p>
            <w:pPr>
              <w:rPr>
                <w:rFonts w:cs="仿宋" w:asciiTheme="minorEastAsia" w:hAnsiTheme="minorEastAsia" w:eastAsiaTheme="minorEastAsia"/>
                <w:sz w:val="24"/>
              </w:rPr>
            </w:pPr>
            <w:r>
              <w:rPr>
                <w:rFonts w:hint="eastAsia" w:cs="仿宋" w:asciiTheme="minorEastAsia" w:hAnsiTheme="minorEastAsia" w:eastAsiaTheme="minorEastAsia"/>
                <w:bCs/>
                <w:sz w:val="24"/>
              </w:rPr>
              <w:t>3、仿真治疗</w:t>
            </w:r>
            <w:r>
              <w:rPr>
                <w:rFonts w:hint="eastAsia" w:cs="仿宋" w:asciiTheme="minorEastAsia" w:hAnsiTheme="minorEastAsia" w:eastAsiaTheme="minorEastAsia"/>
                <w:sz w:val="24"/>
              </w:rPr>
              <w:t>仪操作系统由中控系统、医生侧挂架、助手侧挂架组成。</w:t>
            </w:r>
          </w:p>
          <w:p>
            <w:pPr>
              <w:rPr>
                <w:rFonts w:cs="仿宋" w:asciiTheme="minorEastAsia" w:hAnsiTheme="minorEastAsia" w:eastAsiaTheme="minorEastAsia"/>
                <w:sz w:val="24"/>
              </w:rPr>
            </w:pPr>
            <w:r>
              <w:rPr>
                <w:rFonts w:hint="eastAsia" w:cs="仿宋" w:asciiTheme="minorEastAsia" w:hAnsiTheme="minorEastAsia" w:eastAsiaTheme="minorEastAsia"/>
                <w:sz w:val="24"/>
              </w:rPr>
              <w:t>4、其中中控系统可通过控制面板进行椅位的升/降/仰/俯的调节，仿头模肩体随作业台面整体升降、肩体可实现仰俯，升降范围：710～860mm(模型上颚中切齿距地面距离距离升降量150mm），仰俯范围：-5度～+85度（无阶段），同时控制面板可实现3组记忆位，其中1组为收纳记忆位；</w:t>
            </w:r>
          </w:p>
          <w:p>
            <w:pPr>
              <w:rPr>
                <w:rFonts w:cs="仿宋" w:asciiTheme="minorEastAsia" w:hAnsiTheme="minorEastAsia" w:eastAsiaTheme="minorEastAsia"/>
                <w:sz w:val="24"/>
              </w:rPr>
            </w:pPr>
            <w:r>
              <w:rPr>
                <w:rFonts w:hint="eastAsia" w:cs="仿宋" w:asciiTheme="minorEastAsia" w:hAnsiTheme="minorEastAsia" w:eastAsiaTheme="minorEastAsia"/>
                <w:sz w:val="24"/>
              </w:rPr>
              <w:t>5、医生侧挂架系统4个挂架位（按照离系统由近到远顺序排列依次是高速手机，低速手机，三用喷枪，吸唾器）；助手侧4个挂架位（三用喷枪、强吸唾器、洁牙机、备用挂架）；</w:t>
            </w:r>
          </w:p>
          <w:p>
            <w:pPr>
              <w:rPr>
                <w:rFonts w:cs="仿宋" w:asciiTheme="minorEastAsia" w:hAnsiTheme="minorEastAsia" w:eastAsiaTheme="minorEastAsia"/>
                <w:sz w:val="24"/>
              </w:rPr>
            </w:pPr>
            <w:r>
              <w:rPr>
                <w:rFonts w:hint="eastAsia" w:cs="仿宋" w:asciiTheme="minorEastAsia" w:hAnsiTheme="minorEastAsia" w:eastAsiaTheme="minorEastAsia"/>
                <w:sz w:val="24"/>
              </w:rPr>
              <w:t>6、配套桌体应为1200*600*800mm不锈钢桌体，桌面采用高级理化板，系统主体表面平板结合处应无明显间隙，无螺钉外露，带有隐藏式多媒体走线装置。</w:t>
            </w:r>
          </w:p>
          <w:p>
            <w:pPr>
              <w:rPr>
                <w:rFonts w:cs="仿宋" w:asciiTheme="minorEastAsia" w:hAnsiTheme="minorEastAsia" w:eastAsiaTheme="minorEastAsia"/>
                <w:sz w:val="24"/>
              </w:rPr>
            </w:pPr>
            <w:r>
              <w:rPr>
                <w:rFonts w:hint="eastAsia" w:cs="仿宋" w:asciiTheme="minorEastAsia" w:hAnsiTheme="minorEastAsia" w:eastAsiaTheme="minorEastAsia"/>
                <w:sz w:val="24"/>
              </w:rPr>
              <w:t>7、医师椅5台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701" w:type="dxa"/>
            <w:gridSpan w:val="3"/>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牙科临床技术评估、考核及导引系统（虚拟示教及过程评估）</w:t>
            </w:r>
          </w:p>
        </w:tc>
        <w:tc>
          <w:tcPr>
            <w:tcW w:w="7087" w:type="dxa"/>
            <w:gridSpan w:val="3"/>
          </w:tcPr>
          <w:p>
            <w:pPr>
              <w:rPr>
                <w:rFonts w:cs="仿宋" w:asciiTheme="minorEastAsia" w:hAnsiTheme="minorEastAsia" w:eastAsiaTheme="minorEastAsia"/>
                <w:sz w:val="24"/>
              </w:rPr>
            </w:pPr>
            <w:r>
              <w:rPr>
                <w:rFonts w:hint="eastAsia" w:cs="仿宋" w:asciiTheme="minorEastAsia" w:hAnsiTheme="minorEastAsia" w:eastAsiaTheme="minorEastAsia"/>
                <w:sz w:val="24"/>
              </w:rPr>
              <w:t>系统由空间定位系统、互动式模拟实境系统、教学评分系统和3D虚拟实境技术组成，专为口腔专业学生和专业人员临床教学操作训练所设计的牙科模拟临床训练设备。</w:t>
            </w:r>
          </w:p>
          <w:p>
            <w:pPr>
              <w:ind w:left="240" w:hanging="240" w:hangingChars="100"/>
              <w:rPr>
                <w:rFonts w:cs="仿宋" w:asciiTheme="minorEastAsia" w:hAnsiTheme="minorEastAsia" w:eastAsiaTheme="minorEastAsia"/>
                <w:sz w:val="24"/>
              </w:rPr>
            </w:pPr>
            <w:r>
              <w:rPr>
                <w:rFonts w:hint="eastAsia" w:cs="仿宋" w:asciiTheme="minorEastAsia" w:hAnsiTheme="minorEastAsia" w:eastAsiaTheme="minorEastAsia"/>
                <w:sz w:val="24"/>
              </w:rPr>
              <w:t>★1、系统由空间定位系统、互动式模拟实境系统、教学评分系统、3D虚拟实境技术组成，课程包含口腔修复学、牙体牙髓学、口腔种植学三大课程，整机为一体机。</w:t>
            </w:r>
          </w:p>
          <w:p>
            <w:pPr>
              <w:pStyle w:val="25"/>
              <w:ind w:left="240" w:hanging="240" w:hangingChars="1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2、追踪主机：系统采用双镭射激光定位追踪系统，系统可追踪手机的动作，当操作此系统时，追踪主机可接受手机握把上发出的讯号，由此得知手机车针与牙模相关位置并由屏幕显示出3D拟真影像。</w:t>
            </w:r>
          </w:p>
          <w:p>
            <w:pPr>
              <w:pStyle w:val="25"/>
              <w:ind w:left="240" w:hanging="240" w:hangingChars="1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系统特点：整体校准时长2-3分钟，校准精度：0.1mm。系统自带考核评分标准，也可根据用户提供标准进行建设。系统拥有3种颜色来显现出使用者车切削深度误差的功能，其中白色为牙釉质层，黄色为牙本质层，红色为牙髓腔层。</w:t>
            </w:r>
          </w:p>
          <w:p>
            <w:pPr>
              <w:autoSpaceDN w:val="0"/>
              <w:textAlignment w:val="center"/>
              <w:rPr>
                <w:rFonts w:cs="仿宋" w:asciiTheme="minorEastAsia" w:hAnsiTheme="minorEastAsia" w:eastAsiaTheme="minorEastAsia"/>
                <w:sz w:val="24"/>
              </w:rPr>
            </w:pPr>
            <w:r>
              <w:rPr>
                <w:rFonts w:hint="eastAsia" w:cs="仿宋" w:asciiTheme="minorEastAsia" w:hAnsiTheme="minorEastAsia" w:eastAsiaTheme="minorEastAsia"/>
                <w:sz w:val="24"/>
              </w:rPr>
              <w:t>＃4、系统语言：可有多国语言供选择：中文和英文。</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★5、消耗品：系统用牙齿应可与国家医师资格考试专用仿头模及模型中的牙齿相同可互换使用，与仿头模配套使用，需提供证明文件。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口腔多媒体互动教学系统</w:t>
            </w:r>
          </w:p>
        </w:tc>
        <w:tc>
          <w:tcPr>
            <w:tcW w:w="7087" w:type="dxa"/>
            <w:gridSpan w:val="3"/>
            <w:vAlign w:val="center"/>
          </w:tcPr>
          <w:p>
            <w:pPr>
              <w:widowControl/>
              <w:jc w:val="left"/>
              <w:rPr>
                <w:rFonts w:asciiTheme="minorEastAsia" w:hAnsiTheme="minorEastAsia" w:eastAsiaTheme="minorEastAsia"/>
                <w:sz w:val="24"/>
              </w:rPr>
            </w:pPr>
            <w:r>
              <w:rPr>
                <w:rFonts w:hint="eastAsia" w:cs="仿宋" w:asciiTheme="minorEastAsia" w:hAnsiTheme="minorEastAsia" w:eastAsiaTheme="minorEastAsia"/>
                <w:b/>
                <w:sz w:val="24"/>
              </w:rPr>
              <w:t>＃</w:t>
            </w:r>
            <w:r>
              <w:rPr>
                <w:rFonts w:hint="eastAsia" w:cs="仿宋" w:asciiTheme="minorEastAsia" w:hAnsiTheme="minorEastAsia" w:eastAsiaTheme="minorEastAsia"/>
                <w:sz w:val="24"/>
              </w:rPr>
              <w:t>口腔多媒体互动教学系统（真实示教），镜头放大倍数：40倍f=4.7～94mm；光圈：自动或手动F1.6～F3.5；数字变焦：12倍；分辨率：全高清1920×1080；灯光：4颗白光LED，LED灯75%光衰寿命：≥50000小时；主照度：3200～32000lx 6档可调节；照明区域：55mm*150mm矩形光斑（具被测平面700mm处投影）；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电脑系统</w:t>
            </w:r>
          </w:p>
        </w:tc>
        <w:tc>
          <w:tcPr>
            <w:tcW w:w="7087" w:type="dxa"/>
            <w:gridSpan w:val="3"/>
            <w:vAlign w:val="center"/>
          </w:tcPr>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系统配套电脑系统1套：配置：CPU: intel酷睿 i5及i5以上，主频 3.2以上；内存：8GB 2400Mhz DDR4；硬盘：1TB 7.2k RPM SATA 6Gbps ；主板：支持外设 2个PCI-E插槽，1个PCI插槽；显卡：显存2G以上；显示器：21.5寸及以上寸主流品牌液晶显示器；键鼠：光电键鼠一套；操作系统：Windows 10 64bit 正版操作系统；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6</w:t>
            </w:r>
          </w:p>
        </w:tc>
        <w:tc>
          <w:tcPr>
            <w:tcW w:w="1701" w:type="dxa"/>
            <w:gridSpan w:val="3"/>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b/>
                <w:sz w:val="24"/>
              </w:rPr>
              <w:t>＃</w:t>
            </w:r>
            <w:r>
              <w:rPr>
                <w:rFonts w:hint="eastAsia" w:cs="仿宋" w:asciiTheme="minorEastAsia" w:hAnsiTheme="minorEastAsia" w:eastAsiaTheme="minorEastAsia"/>
                <w:sz w:val="24"/>
              </w:rPr>
              <w:t>口腔修复学</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铸造全冠（36#）</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金属烤瓷全冠（11#、23#、35#、45#、46#、）</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金属咬合面金属烤瓷全冠（14#、36#、44#、）</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瓷咬合面金属烤瓷全冠（44）</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金属全冠（16#、46#、36#）</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全瓷冠（11#、21#、23#）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贴面（21#）</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瓷贴面（11#、21#）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烤瓷桥（35*37、11*13）</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 xml:space="preserve">全瓷桥（15*17）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牙尖近远中（牙合）面金属高嵌体（16#）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7</w:t>
            </w:r>
          </w:p>
        </w:tc>
        <w:tc>
          <w:tcPr>
            <w:tcW w:w="1701" w:type="dxa"/>
            <w:gridSpan w:val="3"/>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b/>
                <w:sz w:val="24"/>
              </w:rPr>
              <w:t>＃</w:t>
            </w:r>
            <w:r>
              <w:rPr>
                <w:rFonts w:hint="eastAsia" w:cs="仿宋" w:asciiTheme="minorEastAsia" w:hAnsiTheme="minorEastAsia" w:eastAsiaTheme="minorEastAsia"/>
                <w:sz w:val="24"/>
              </w:rPr>
              <w:t>牙体牙髓病学</w:t>
            </w:r>
          </w:p>
        </w:tc>
        <w:tc>
          <w:tcPr>
            <w:tcW w:w="7087" w:type="dxa"/>
            <w:gridSpan w:val="3"/>
            <w:vAlign w:val="center"/>
          </w:tcPr>
          <w:p>
            <w:pPr>
              <w:rPr>
                <w:rFonts w:cs="仿宋" w:asciiTheme="minorEastAsia" w:hAnsiTheme="minorEastAsia" w:eastAsiaTheme="minorEastAsia"/>
                <w:sz w:val="24"/>
              </w:rPr>
            </w:pPr>
            <w:r>
              <w:rPr>
                <w:rFonts w:hint="eastAsia" w:cs="仿宋" w:asciiTheme="minorEastAsia" w:hAnsiTheme="minorEastAsia" w:eastAsiaTheme="minorEastAsia"/>
                <w:sz w:val="24"/>
              </w:rPr>
              <w:t>银汞I类洞（46#）</w:t>
            </w:r>
          </w:p>
          <w:p>
            <w:pPr>
              <w:rPr>
                <w:rFonts w:cs="仿宋" w:asciiTheme="minorEastAsia" w:hAnsiTheme="minorEastAsia" w:eastAsiaTheme="minorEastAsia"/>
                <w:sz w:val="24"/>
              </w:rPr>
            </w:pPr>
            <w:r>
              <w:rPr>
                <w:rFonts w:hint="eastAsia" w:cs="仿宋" w:asciiTheme="minorEastAsia" w:hAnsiTheme="minorEastAsia" w:eastAsiaTheme="minorEastAsia"/>
                <w:sz w:val="24"/>
              </w:rPr>
              <w:t>颊面I类洞（36#）</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复合树脂I类洞（26#）</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复合树脂近中（牙合）面I类洞（37）</w:t>
            </w:r>
          </w:p>
          <w:p>
            <w:pPr>
              <w:rPr>
                <w:rFonts w:cs="仿宋" w:asciiTheme="minorEastAsia" w:hAnsiTheme="minorEastAsia" w:eastAsiaTheme="minorEastAsia"/>
                <w:sz w:val="24"/>
              </w:rPr>
            </w:pPr>
            <w:r>
              <w:rPr>
                <w:rFonts w:hint="eastAsia" w:cs="仿宋" w:asciiTheme="minorEastAsia" w:hAnsiTheme="minorEastAsia" w:eastAsiaTheme="minorEastAsia"/>
                <w:sz w:val="24"/>
              </w:rPr>
              <w:t>银汞(牙合)面I类洞（36#、26#）</w:t>
            </w:r>
          </w:p>
          <w:p>
            <w:pPr>
              <w:rPr>
                <w:rFonts w:cs="仿宋" w:asciiTheme="minorEastAsia" w:hAnsiTheme="minorEastAsia" w:eastAsiaTheme="minorEastAsia"/>
                <w:sz w:val="24"/>
              </w:rPr>
            </w:pPr>
            <w:r>
              <w:rPr>
                <w:rFonts w:hint="eastAsia" w:cs="仿宋" w:asciiTheme="minorEastAsia" w:hAnsiTheme="minorEastAsia" w:eastAsiaTheme="minorEastAsia"/>
                <w:sz w:val="24"/>
              </w:rPr>
              <w:t>汞复合体（牙合）面I类洞</w:t>
            </w:r>
          </w:p>
          <w:p>
            <w:pPr>
              <w:rPr>
                <w:rFonts w:cs="仿宋" w:asciiTheme="minorEastAsia" w:hAnsiTheme="minorEastAsia" w:eastAsiaTheme="minorEastAsia"/>
                <w:sz w:val="24"/>
              </w:rPr>
            </w:pPr>
            <w:r>
              <w:rPr>
                <w:rFonts w:hint="eastAsia" w:cs="仿宋" w:asciiTheme="minorEastAsia" w:hAnsiTheme="minorEastAsia" w:eastAsiaTheme="minorEastAsia"/>
                <w:sz w:val="24"/>
              </w:rPr>
              <w:t>银汞牙尖近远中(牙合)面II类洞（46#）</w:t>
            </w:r>
          </w:p>
          <w:p>
            <w:pPr>
              <w:rPr>
                <w:rFonts w:cs="仿宋" w:asciiTheme="minorEastAsia" w:hAnsiTheme="minorEastAsia" w:eastAsiaTheme="minorEastAsia"/>
                <w:sz w:val="24"/>
              </w:rPr>
            </w:pPr>
            <w:r>
              <w:rPr>
                <w:rFonts w:hint="eastAsia" w:cs="仿宋" w:asciiTheme="minorEastAsia" w:hAnsiTheme="minorEastAsia" w:eastAsiaTheme="minorEastAsia"/>
                <w:sz w:val="24"/>
              </w:rPr>
              <w:t>银汞近中（牙合）面II类洞（36#）</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复合树脂近中（牙合）面II类洞（36#）</w:t>
            </w:r>
          </w:p>
          <w:p>
            <w:pPr>
              <w:rPr>
                <w:rFonts w:cs="仿宋" w:asciiTheme="minorEastAsia" w:hAnsiTheme="minorEastAsia" w:eastAsiaTheme="minorEastAsia"/>
                <w:sz w:val="24"/>
              </w:rPr>
            </w:pPr>
            <w:r>
              <w:rPr>
                <w:rFonts w:hint="eastAsia" w:cs="仿宋" w:asciiTheme="minorEastAsia" w:hAnsiTheme="minorEastAsia" w:eastAsiaTheme="minorEastAsia"/>
                <w:sz w:val="24"/>
              </w:rPr>
              <w:t>近中（牙合）面II类洞嵌体（36#）</w:t>
            </w:r>
          </w:p>
          <w:p>
            <w:pPr>
              <w:rPr>
                <w:rFonts w:cs="仿宋" w:asciiTheme="minorEastAsia" w:hAnsiTheme="minorEastAsia" w:eastAsiaTheme="minorEastAsia"/>
                <w:sz w:val="24"/>
              </w:rPr>
            </w:pPr>
            <w:r>
              <w:rPr>
                <w:rFonts w:hint="eastAsia" w:cs="仿宋" w:asciiTheme="minorEastAsia" w:hAnsiTheme="minorEastAsia" w:eastAsiaTheme="minorEastAsia"/>
                <w:sz w:val="24"/>
              </w:rPr>
              <w:t>近远中（牙合）面II类洞嵌体（24#、36#、36#无斜面）</w:t>
            </w:r>
          </w:p>
          <w:p>
            <w:pPr>
              <w:rPr>
                <w:rFonts w:cs="仿宋" w:asciiTheme="minorEastAsia" w:hAnsiTheme="minorEastAsia" w:eastAsiaTheme="minorEastAsia"/>
                <w:sz w:val="24"/>
              </w:rPr>
            </w:pPr>
            <w:r>
              <w:rPr>
                <w:rFonts w:hint="eastAsia" w:cs="仿宋" w:asciiTheme="minorEastAsia" w:hAnsiTheme="minorEastAsia" w:eastAsiaTheme="minorEastAsia"/>
                <w:sz w:val="24"/>
              </w:rPr>
              <w:t>近中（牙合）面II类洞瓷嵌体（36#）</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复合树脂III类洞（11#）</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复合树脂IV类洞（11#）</w:t>
            </w:r>
          </w:p>
          <w:p>
            <w:pPr>
              <w:rPr>
                <w:rFonts w:cs="仿宋" w:asciiTheme="minorEastAsia" w:hAnsiTheme="minorEastAsia" w:eastAsiaTheme="minorEastAsia"/>
                <w:sz w:val="24"/>
              </w:rPr>
            </w:pPr>
            <w:r>
              <w:rPr>
                <w:rFonts w:hint="eastAsia" w:cs="仿宋" w:asciiTheme="minorEastAsia" w:hAnsiTheme="minorEastAsia" w:eastAsiaTheme="minorEastAsia"/>
                <w:sz w:val="24"/>
              </w:rPr>
              <w:t>复合树脂V类洞（21#、14#、33#）</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开髓术（11#、14#、26#、36#、46#）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8</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★口腔种植学</w:t>
            </w:r>
          </w:p>
        </w:tc>
        <w:tc>
          <w:tcPr>
            <w:tcW w:w="7087" w:type="dxa"/>
            <w:gridSpan w:val="3"/>
            <w:vAlign w:val="center"/>
          </w:tcPr>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本系统包含口腔种植学科目训练，通过利用患者CT/配套种植模型，在术前方便医师进行合理的规划，选择适合的种植体直径、植入角度、方向、深度，在种植手术过程中，指导医师，控制好种植角度、方向和深度，以达到精确种植的目的。可与牙科临床评估考核及导引系统在虚拟仿真、数字化示教等多方面进行多元化教学方式的改变。其功能特点如下：1）手术前规划系统；2）读取患者CT数据（Dicome3.0）；3）牙弓线绘制、修改、一定和保存，沿牙弓线显示切片影像；4）神经管的标示；5）手术规划辅助工具；6）规划种植規体的位置、角度、深度、方向；7）规划种植车针及使用种类和顺序；8）建立注册点；9）手术中引导系统；10）系统注册；11）实时巡航模式；12）导引辅助功能；13）切换种植牙的位置提示； 14）切换车针提示；15）重要解剖位置接近提示；16）供医师实习练习模拟操作功能； 17）可与国家口腔医师考试用仿头模及模型匹配，配套实习练习软件，供医师模拟操作； 18）可与我院教学实训仿头模及模型匹配配套使用，可与我院现有种植模型及相关模型配套使用；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9</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bCs/>
                <w:sz w:val="24"/>
              </w:rPr>
              <w:t>＃</w:t>
            </w:r>
            <w:r>
              <w:rPr>
                <w:rFonts w:hint="eastAsia" w:cs="仿宋" w:asciiTheme="minorEastAsia" w:hAnsiTheme="minorEastAsia" w:eastAsiaTheme="minorEastAsia"/>
                <w:sz w:val="24"/>
              </w:rPr>
              <w:t>匹配性</w:t>
            </w:r>
          </w:p>
        </w:tc>
        <w:tc>
          <w:tcPr>
            <w:tcW w:w="7087" w:type="dxa"/>
            <w:gridSpan w:val="3"/>
            <w:vAlign w:val="center"/>
          </w:tcPr>
          <w:p>
            <w:pPr>
              <w:jc w:val="left"/>
              <w:rPr>
                <w:rFonts w:asciiTheme="minorEastAsia" w:hAnsiTheme="minorEastAsia" w:eastAsiaTheme="minorEastAsia"/>
                <w:color w:val="FF0000"/>
                <w:sz w:val="24"/>
              </w:rPr>
            </w:pPr>
            <w:r>
              <w:rPr>
                <w:rFonts w:hint="eastAsia" w:cs="仿宋" w:asciiTheme="minorEastAsia" w:hAnsiTheme="minorEastAsia" w:eastAsiaTheme="minorEastAsia"/>
                <w:bCs/>
                <w:sz w:val="24"/>
              </w:rPr>
              <w:t>本导航式口腔训练系统应可与我院现有系统配套及连接使用。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 w:val="24"/>
              </w:rPr>
            </w:pPr>
            <w:r>
              <w:rPr>
                <w:rFonts w:ascii="宋体" w:hAnsi="宋体"/>
                <w:b/>
                <w:sz w:val="24"/>
              </w:rPr>
              <w:t>售后服务要求</w:t>
            </w:r>
            <w:r>
              <w:rPr>
                <w:rFonts w:hint="eastAsia" w:ascii="宋体" w:hAnsi="宋体"/>
                <w:b/>
                <w:sz w:val="24"/>
              </w:rPr>
              <w:t>（每一项都是“★”）</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质保期</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备件库</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维修站</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国内有维修站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收费标准</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质保期外维修只收取配件费用，且承诺全国最低价供应（附承诺函）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培训支持</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免费现场培训，每年不少于2次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维修响应</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2小时内应答，</w:t>
            </w:r>
            <w:r>
              <w:rPr>
                <w:rFonts w:asciiTheme="minorEastAsia" w:hAnsiTheme="minorEastAsia" w:eastAsiaTheme="minorEastAsia"/>
                <w:sz w:val="24"/>
              </w:rPr>
              <w:t>48</w:t>
            </w:r>
            <w:r>
              <w:rPr>
                <w:rFonts w:hint="eastAsia" w:asciiTheme="minorEastAsia" w:hAnsiTheme="minorEastAsia" w:eastAsiaTheme="minorEastAsia"/>
                <w:sz w:val="24"/>
              </w:rPr>
              <w:t>小时内到达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到货时间</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签署合同后3个月内</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F7BD00"/>
    <w:multiLevelType w:val="singleLevel"/>
    <w:tmpl w:val="F0F7BD00"/>
    <w:lvl w:ilvl="0" w:tentative="0">
      <w:start w:val="1"/>
      <w:numFmt w:val="decimal"/>
      <w:suff w:val="nothing"/>
      <w:lvlText w:val="%1、"/>
      <w:lvlJc w:val="left"/>
    </w:lvl>
  </w:abstractNum>
  <w:abstractNum w:abstractNumId="1">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17D3"/>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1396E"/>
    <w:rsid w:val="0064153B"/>
    <w:rsid w:val="006415FC"/>
    <w:rsid w:val="00644F13"/>
    <w:rsid w:val="006464E9"/>
    <w:rsid w:val="00671C60"/>
    <w:rsid w:val="00673B7C"/>
    <w:rsid w:val="00682485"/>
    <w:rsid w:val="006C75FB"/>
    <w:rsid w:val="006D71A6"/>
    <w:rsid w:val="006F5127"/>
    <w:rsid w:val="00725A54"/>
    <w:rsid w:val="0073745C"/>
    <w:rsid w:val="0074369E"/>
    <w:rsid w:val="00774837"/>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AE246E"/>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54FCA"/>
    <w:rsid w:val="00C727AC"/>
    <w:rsid w:val="00C777B2"/>
    <w:rsid w:val="00C77FA6"/>
    <w:rsid w:val="00C91306"/>
    <w:rsid w:val="00CB4529"/>
    <w:rsid w:val="00CC08FC"/>
    <w:rsid w:val="00CC5702"/>
    <w:rsid w:val="00CF4071"/>
    <w:rsid w:val="00D035B2"/>
    <w:rsid w:val="00D25455"/>
    <w:rsid w:val="00D3534D"/>
    <w:rsid w:val="00D3706F"/>
    <w:rsid w:val="00D509BA"/>
    <w:rsid w:val="00D538F7"/>
    <w:rsid w:val="00D5507D"/>
    <w:rsid w:val="00D6649E"/>
    <w:rsid w:val="00D66EFD"/>
    <w:rsid w:val="00D769DA"/>
    <w:rsid w:val="00D844E9"/>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11ED1"/>
    <w:rsid w:val="00F23E93"/>
    <w:rsid w:val="00F27A73"/>
    <w:rsid w:val="00F31AF6"/>
    <w:rsid w:val="00F35A7B"/>
    <w:rsid w:val="00F524D9"/>
    <w:rsid w:val="00F67C3E"/>
    <w:rsid w:val="00F705B7"/>
    <w:rsid w:val="00F72DAD"/>
    <w:rsid w:val="00F81502"/>
    <w:rsid w:val="00F869C1"/>
    <w:rsid w:val="00F870C6"/>
    <w:rsid w:val="00FA1361"/>
    <w:rsid w:val="00FA17E7"/>
    <w:rsid w:val="00FA1DCC"/>
    <w:rsid w:val="00FA7DD0"/>
    <w:rsid w:val="00FB4B89"/>
    <w:rsid w:val="00FD101E"/>
    <w:rsid w:val="00FD63B8"/>
    <w:rsid w:val="00FE304F"/>
    <w:rsid w:val="0EC07CB1"/>
    <w:rsid w:val="19A15E62"/>
    <w:rsid w:val="52D17582"/>
    <w:rsid w:val="5317453A"/>
    <w:rsid w:val="6827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0"/>
    <w:pPr>
      <w:ind w:firstLine="420" w:firstLineChars="200"/>
    </w:pPr>
  </w:style>
  <w:style w:type="paragraph" w:styleId="4">
    <w:name w:val="Document Map"/>
    <w:basedOn w:val="1"/>
    <w:link w:val="26"/>
    <w:uiPriority w:val="0"/>
    <w:rPr>
      <w:rFonts w:ascii="宋体"/>
      <w:sz w:val="18"/>
      <w:szCs w:val="18"/>
    </w:rPr>
  </w:style>
  <w:style w:type="paragraph" w:styleId="5">
    <w:name w:val="annotation text"/>
    <w:basedOn w:val="1"/>
    <w:link w:val="18"/>
    <w:uiPriority w:val="0"/>
    <w:pPr>
      <w:jc w:val="left"/>
    </w:pPr>
  </w:style>
  <w:style w:type="paragraph" w:styleId="6">
    <w:name w:val="Body Text"/>
    <w:basedOn w:val="1"/>
    <w:link w:val="38"/>
    <w:semiHidden/>
    <w:unhideWhenUsed/>
    <w:uiPriority w:val="99"/>
    <w:pPr>
      <w:spacing w:after="120"/>
    </w:pPr>
    <w:rPr>
      <w:rFonts w:cs="Times New Roman"/>
    </w:rPr>
  </w:style>
  <w:style w:type="paragraph" w:styleId="7">
    <w:name w:val="Plain Text"/>
    <w:basedOn w:val="1"/>
    <w:link w:val="22"/>
    <w:unhideWhenUsed/>
    <w:uiPriority w:val="0"/>
    <w:rPr>
      <w:rFonts w:ascii="宋体" w:hAnsi="Courier New" w:eastAsiaTheme="minorEastAsia" w:cstheme="minorBidi"/>
      <w:szCs w:val="20"/>
    </w:rPr>
  </w:style>
  <w:style w:type="paragraph" w:styleId="8">
    <w:name w:val="Balloon Text"/>
    <w:basedOn w:val="1"/>
    <w:link w:val="21"/>
    <w:uiPriority w:val="0"/>
    <w:rPr>
      <w:sz w:val="18"/>
      <w:szCs w:val="18"/>
    </w:rPr>
  </w:style>
  <w:style w:type="paragraph" w:styleId="9">
    <w:name w:val="footer"/>
    <w:basedOn w:val="1"/>
    <w:link w:val="17"/>
    <w:uiPriority w:val="0"/>
    <w:pPr>
      <w:tabs>
        <w:tab w:val="center" w:pos="4153"/>
        <w:tab w:val="right" w:pos="8306"/>
      </w:tabs>
      <w:snapToGrid w:val="0"/>
      <w:jc w:val="left"/>
    </w:pPr>
    <w:rPr>
      <w:sz w:val="18"/>
      <w:szCs w:val="18"/>
    </w:rPr>
  </w:style>
  <w:style w:type="paragraph" w:styleId="10">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5"/>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2786</Words>
  <Characters>3083</Characters>
  <Lines>23</Lines>
  <Paragraphs>6</Paragraphs>
  <TotalTime>0</TotalTime>
  <ScaleCrop>false</ScaleCrop>
  <LinksUpToDate>false</LinksUpToDate>
  <CharactersWithSpaces>3115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2022-06-20T16:12:13Z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F54156CFB1E349BC81EF1D81721B4B75</vt:lpwstr>
  </property>
</Properties>
</file>