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ascii="宋体" w:hAnsi="宋体" w:cs="黑体"/>
          <w:snapToGrid w:val="0"/>
          <w:sz w:val="24"/>
        </w:rPr>
        <w:t>11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人体功能状态检测与疲劳恢复系统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150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本系统包括：1、虚拟仿真睡眠调节舱及其附属设备2、生理功能</w:t>
            </w:r>
            <w:bookmarkStart w:id="2" w:name="_GoBack"/>
            <w:bookmarkEnd w:id="2"/>
            <w:r>
              <w:rPr>
                <w:rFonts w:hint="eastAsia" w:asciiTheme="minorEastAsia" w:hAnsiTheme="minorEastAsia" w:eastAsiaTheme="minorEastAsia"/>
                <w:sz w:val="24"/>
              </w:rPr>
              <w:t>和面部表情识别系统3、空勤功能状态评价箱组4、飞行疲劳智能化恢复系统组成。本系统主要用于对无线信号采集分析：心电、血氧、肌电、脑电、皮电、眼电、面部表情分析，飞行疲劳恢复，综合以上信号可对疲劳研究提供可靠数据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系统主机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呼吸心电模块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肌电模块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脑电模块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光电容积及皮电模块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血氧饱和度模块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离线记录器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闪光频率计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眼动模块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面部表情分析系统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微压氧舱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功能状态评价箱组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数据采集、数字输入、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计算通道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不小于16个通道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模拟通道数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不小于2个模拟输出通道，16双功能I/O口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1-1.3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★采样率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采样率≥300KHZ（30万点/秒）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模块连接方式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放大器与主机采用直接插拔方式连接，传感器采用无线方式与放大器连接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漏电流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漏电流小于10μA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★最低采样率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最低采样率≥2 点/小时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★接口类型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接口类型包含: Ethernet、USB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#核磁功能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可扩充为在MRI核磁条件下工作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软件功能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★显示通道数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不少于200个通道显示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计算分析功能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可计算dp/dt，，心率，对数运算，面积，曲线平滑，自动峰值探测等。分析心率变异，EMG分析，心室压力P-V分析。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呼吸心电模块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1)通道数不少于2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2)心电滤波：0.05 or 1 Hz HP,35 or 150 Hz LP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呼吸滤波: DC, 0.5 Hz HP, 1 or 10 Hz 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＃肌电模块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通道数不少于2，滤波：5 or 10 Hz HP, 250 or500 Hz 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＃脑电模块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通道数不少于2，滤波：0.1 or 0.5 Hz HP, 35 or 100 Hz 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★光电脉搏及皮电模块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1)通道数不少于2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2)滤波：Both: DC,不大于 0.5 Hz HP, 3 or 10 Hz LP </w:t>
            </w:r>
          </w:p>
          <w:p>
            <w:pPr>
              <w:ind w:firstLine="720" w:firstLineChars="3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EDA皮电:不大于 1 Hz LP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3)精度：PPG脉搏：≤FSR/4200; (4.88 mV)；</w:t>
            </w:r>
          </w:p>
          <w:p>
            <w:pPr>
              <w:ind w:firstLine="1200" w:firstLineChars="5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EDA皮电：≤0.015 μS (min step)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4)信号范围：PPG脉搏：±10 V (输出)；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EDA皮电: 0 to 50 μS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血氧饱和度放大器</w:t>
            </w:r>
          </w:p>
        </w:tc>
        <w:tc>
          <w:tcPr>
            <w:tcW w:w="7087" w:type="dxa"/>
            <w:gridSpan w:val="3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1）血氧饱和度范围：0-100%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2）血氧饱和度精度：70-100% ±2%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3）脉率范围：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18-32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BPM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闪光频率计</w:t>
            </w:r>
          </w:p>
        </w:tc>
        <w:tc>
          <w:tcPr>
            <w:tcW w:w="7087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可以生成或响应用于数据采集的 TTL 信号同步，电池供电，每分钟可闪烁 0 至 12,000 次，并在两次充电之间提供 360,000 次闪光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1-2.10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电脑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品牌电脑，I3处理器、16G内存、512固态硬盘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人体疲劳智能化恢复系统</w:t>
            </w:r>
          </w:p>
        </w:tc>
        <w:tc>
          <w:tcPr>
            <w:tcW w:w="7087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2-1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座椅</w:t>
            </w:r>
          </w:p>
        </w:tc>
        <w:tc>
          <w:tcPr>
            <w:tcW w:w="7087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3D机芯，不小于28气囊，不小于10个程序，语音+遥控控制。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2-2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眼动模块</w:t>
            </w:r>
          </w:p>
        </w:tc>
        <w:tc>
          <w:tcPr>
            <w:tcW w:w="7087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暗瞳–角膜反射(双眼)追踪方法，采样率≥160Hz，支持瞳孔直径测量，单点、多点校准模式，镜架重量≤70g。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生理功能和面部表情识别系统</w:t>
            </w:r>
          </w:p>
        </w:tc>
        <w:tc>
          <w:tcPr>
            <w:tcW w:w="7087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3-1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可识别表情数量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不少于18 种面部表情测量(动作单元)，不少于6种核心情绪，面部标记点以及头部朝向、注意力等行为指数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3-2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数据处理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能支持通用数据格式，可导出所有数据进行分析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3-3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实时兼容性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使用网络摄像头，可在软件中直接实时同步面部表情和刺激，兼容生理仪、各类眼动追踪以及脑电等采集系统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虚拟仿真睡眠调节舱及其附属设备</w:t>
            </w:r>
          </w:p>
        </w:tc>
        <w:tc>
          <w:tcPr>
            <w:tcW w:w="7087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4-1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舱体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恒温、恒湿具有二氧化碳吸附功能，载客1人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4-2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加压方式（加、泄压时长）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空气加压，加、泄压7-15分钟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4-3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舱内空气压力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压力范围包含：0-0.04MPa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4-4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舱内环境氧气浓度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21%≤氧气浓度≤23%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4-5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VR眼镜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可视角度：90-1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  <w:r>
              <w:rPr>
                <w:rFonts w:hint="eastAsia" w:ascii="宋体" w:hAnsi="宋体"/>
                <w:b/>
                <w:sz w:val="24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质保一年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维修服务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国内有维修人员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质保期外维修及配件购买有优惠折扣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厂家提供免费培训与技术服务支持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8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×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24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小时响应，工作日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48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小时到场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8"/>
              </w:rPr>
              <w:t>签订正式合同三个月内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0293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11E70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8C7F22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E45FD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1941"/>
    <w:rsid w:val="00D538F7"/>
    <w:rsid w:val="00D5507D"/>
    <w:rsid w:val="00D6649E"/>
    <w:rsid w:val="00D66EFD"/>
    <w:rsid w:val="00D769DA"/>
    <w:rsid w:val="00D844E9"/>
    <w:rsid w:val="00D94664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D61E4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  <w:rsid w:val="29C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1347</Words>
  <Characters>1679</Characters>
  <Lines>14</Lines>
  <Paragraphs>4</Paragraphs>
  <TotalTime>171</TotalTime>
  <ScaleCrop>false</ScaleCrop>
  <LinksUpToDate>false</LinksUpToDate>
  <CharactersWithSpaces>1756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2022-06-20T16:15:38Z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3346EBCA2F8E408E9BE5012DC6F25702</vt:lpwstr>
  </property>
</Properties>
</file>