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ascii="宋体" w:hAnsi="宋体" w:cs="黑体"/>
          <w:snapToGrid w:val="0"/>
          <w:sz w:val="24"/>
        </w:rPr>
        <w:t>5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2022-JK15-W1113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超微量紫外分光光度计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  <w:r>
              <w:rPr>
                <w:rFonts w:hint="eastAsia" w:ascii="宋体" w:hAnsi="宋体"/>
                <w:sz w:val="24"/>
              </w:rPr>
              <w:t>万元（免税）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Calibri"/>
                <w:color w:val="000000"/>
                <w:szCs w:val="21"/>
              </w:rPr>
              <w:t>用于微量</w:t>
            </w:r>
            <w:r>
              <w:rPr>
                <w:rFonts w:ascii="宋体" w:hAnsi="宋体" w:cs="Calibri"/>
                <w:color w:val="000000"/>
                <w:szCs w:val="21"/>
              </w:rPr>
              <w:t>核酸、蛋白浓度的测定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bookmarkStart w:id="2" w:name="_GoBack"/>
            <w:bookmarkEnd w:id="2"/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超微量分光光度计主机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#基座检测上下限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检测下限≤2ng/ul（dsDNA），0.06mg/ml（BSA），0.03mg/ml（IgG）；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检测上限≥27,450ng/ul（dsDNA），820mg/ml（BSA），400mg/ml（IgG）；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★波长范围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至少再190－849nm连续波长范围内的全光谱分析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★光程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≥4个光程（0.03,0.05,0.1, 1mm），可根据样品浓度进行自动匹配最佳光程，无需手工设置；光程调节器不会曝露在空气中，避免灰尘，纸屑或液体进入生锈导致光程不准确；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检测重复性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≤0.002A(1.0mm光程) 或1% CV；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最小样品体积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≤1ul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载样点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载样点采用303高抛光高耐磨不锈钢，并与主机整合在一起，直接上样并进行样品检测，无需使用微量比色皿和毛细管等容器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#污染物分析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能鉴定样品污染物性质,鉴定的污染物种类≥4种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#样本浓度校正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样本检测的结果会自动扣除污染物的OD值，保证得到精确的样本浓度；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仪器操作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至少7英寸，至少1280×800分辨率彩色触摸屏，触摸屏可左右移动或前后45度角调整角度；操作系统内存≥30GB闪存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操作系统支持的语言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操作系统支持的语言≥7种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★样本液柱监测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仪器内置传感器，在检测前对样品形成的液柱进行探测，保证样品无气泡，如果样品中有气泡，会提示报警，保证样品检测的可靠性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软件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可免费下载电脑软件，用于分析和管理从仪器中导出的结果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售后服务要求</w:t>
            </w:r>
            <w:r>
              <w:rPr>
                <w:rFonts w:hint="eastAsia" w:ascii="宋体" w:hAnsi="宋体"/>
                <w:b/>
                <w:sz w:val="24"/>
              </w:rPr>
              <w:t>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叁年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质保期外配件及维修价格优惠7折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专业技术人员对买方人员进行关于中标仪器设备的使用、一般性维修和保养方面的技术服务。保证经过技术培训后用户能进行相应的教学和科研任务。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维修响应2小时内，12小时内到达现场。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30天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05030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D6EA2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5F380B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B1D99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15B8156F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739</Words>
  <Characters>868</Characters>
  <Lines>7</Lines>
  <Paragraphs>1</Paragraphs>
  <TotalTime>172</TotalTime>
  <ScaleCrop>false</ScaleCrop>
  <LinksUpToDate>false</LinksUpToDate>
  <CharactersWithSpaces>876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2022-06-20T15:30:59Z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CDD22EB458654C20A6FDB5AB6B605D43</vt:lpwstr>
  </property>
</Properties>
</file>