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>
        <w:rPr>
          <w:rFonts w:ascii="宋体" w:hAnsi="宋体"/>
          <w:sz w:val="20"/>
          <w:szCs w:val="20"/>
        </w:rPr>
        <w:t>2022-JKMTDY-</w:t>
      </w:r>
      <w:r>
        <w:rPr>
          <w:rFonts w:hint="eastAsia" w:ascii="宋体" w:hAnsi="宋体"/>
          <w:sz w:val="20"/>
          <w:szCs w:val="20"/>
        </w:rPr>
        <w:t>W5050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6"/>
        <w:gridCol w:w="68"/>
        <w:gridCol w:w="2200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铅帘（下半身射线防护屏）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数量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□国产  </w:t>
            </w:r>
            <w:r>
              <w:rPr>
                <w:rFonts w:hint="eastAsia" w:ascii="宋体" w:hAnsi="宋体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/>
                <w:sz w:val="20"/>
                <w:szCs w:val="20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适用机型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适用于西门子Biplane血管造影设备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尺寸和重量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一个基本单元件（71.5cm X 75cm;7.7kg)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一个下半身辐射防护枢轴旋转元件（77cm X 48cm;3.8kg)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两个可嵌入单元件：57cm X 34cm;2.4kg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                  27cm X 34cm;0.9kg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承重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轨道的最大承重：40KG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铅当量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该下半身射线防护屏符合X射线设备防护性能的技术要求，铅当量大于0.25mmPb。该产品对原发射线有一定过滤作用，同时对散射线也有抑制作用。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＃5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保护操作者本人免受辐射损伤，保护周围人群的健康和安全。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连接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可以连接到患者定位台右侧或左侧的附件导轨上。 手术期间可以随着机床升降调整高度。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原装进口</w:t>
            </w:r>
          </w:p>
        </w:tc>
      </w:tr>
    </w:tbl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br w:type="page"/>
      </w:r>
    </w:p>
    <w:p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>
        <w:rPr>
          <w:rFonts w:ascii="宋体" w:hAnsi="宋体"/>
          <w:sz w:val="20"/>
          <w:szCs w:val="20"/>
        </w:rPr>
        <w:t>2022-JKMTDY-</w:t>
      </w:r>
      <w:bookmarkStart w:id="0" w:name="_GoBack"/>
      <w:r>
        <w:rPr>
          <w:rFonts w:hint="eastAsia" w:ascii="宋体" w:hAnsi="宋体"/>
          <w:sz w:val="20"/>
          <w:szCs w:val="20"/>
        </w:rPr>
        <w:t>F5051</w:t>
      </w:r>
      <w:bookmarkEnd w:id="0"/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6"/>
        <w:gridCol w:w="68"/>
        <w:gridCol w:w="77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维修德尔格麻醉工作站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维修数量</w:t>
            </w:r>
          </w:p>
        </w:tc>
        <w:tc>
          <w:tcPr>
            <w:tcW w:w="773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维修内容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更换气体分析模块3个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更换控制板2个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维修密钥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投标人须具有德尔格麻醉机，呼吸机设备维修的相关专业工具、仪器、合法的设备维修密钥，工具序列号以供核实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零配件要求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所有更换的零部件必须为原厂认证/测试合格件, 有追踪号码；相关关键部件，必须能提供相应的合法进口报关证明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更换配件保修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更换的配件自维修完成之日起，180天内发生故障，投标人必须免费更换崭新配件，并确保设备工作正常。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维修要求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设备自检可以通过，所有自检项目绿灯，设备功能完全恢复正常。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工时费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工程师工时费全免</w:t>
            </w:r>
          </w:p>
        </w:tc>
      </w:tr>
    </w:tbl>
    <w:p>
      <w:pPr>
        <w:widowControl/>
        <w:jc w:val="left"/>
        <w:rPr>
          <w:rFonts w:ascii="宋体" w:hAnsi="宋体" w:cs="黑体"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>
        <w:rPr>
          <w:rFonts w:ascii="宋体" w:hAnsi="宋体"/>
          <w:sz w:val="20"/>
          <w:szCs w:val="20"/>
        </w:rPr>
        <w:t>2022-JKMTDY-W</w:t>
      </w:r>
      <w:r>
        <w:rPr>
          <w:rFonts w:hint="eastAsia" w:ascii="宋体" w:hAnsi="宋体"/>
          <w:sz w:val="20"/>
          <w:szCs w:val="20"/>
        </w:rPr>
        <w:t>1103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6"/>
        <w:gridCol w:w="68"/>
        <w:gridCol w:w="2200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高清光学放大电子结肠镜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数量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□国产  </w:t>
            </w:r>
            <w:r>
              <w:rPr>
                <w:rFonts w:hint="eastAsia" w:ascii="宋体" w:hAnsi="宋体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/>
                <w:sz w:val="20"/>
                <w:szCs w:val="20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hint="eastAsia" w:ascii="宋体" w:hAnsi="宋体" w:cs="仿宋"/>
                <w:sz w:val="20"/>
                <w:szCs w:val="20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基本要求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 具备满足特殊光（窄波成像）观察的HDTV专用CCD（实现窄波光捕捉显示功能）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★1.2 具备光学放大功能，便于观察黏膜微血管细节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★1.3 具有强力传导、智能弯曲、可变硬度功能，方便肠镜插入及操作优良的放大性能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副送水功能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视野角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广角≥170°、长焦≥90°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视野方向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景深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7-100mm（广角）、2-3mm（长焦）焦距范围可转换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先端部外径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≤13.2mm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插入部外径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≤12.8mm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弯曲部弯曲角度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上/下≥180°、左/右≥160°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有效长度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≥1330mm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全长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≥1680mm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钳子管道内径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≥3.7mm，最小可视距离距先端部3mm（广角）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★12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兼容性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与奥林巴斯290主机兼容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★13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整机免费质保3年</w:t>
            </w:r>
          </w:p>
        </w:tc>
      </w:tr>
    </w:tbl>
    <w:p>
      <w:pPr>
        <w:widowControl/>
        <w:jc w:val="left"/>
        <w:rPr>
          <w:rFonts w:ascii="宋体" w:hAnsi="宋体" w:cs="黑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Bold">
    <w:altName w:val="Arial Rounded MT Bold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xYzRkMGYyNWYxMDgzNDAyM2IyZDllODUxMTQ3ZmM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95311"/>
    <w:rsid w:val="004A4F30"/>
    <w:rsid w:val="004D10FA"/>
    <w:rsid w:val="004D5EB0"/>
    <w:rsid w:val="00515E5E"/>
    <w:rsid w:val="005162E4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052A"/>
    <w:rsid w:val="00702E03"/>
    <w:rsid w:val="0070733D"/>
    <w:rsid w:val="00712F01"/>
    <w:rsid w:val="007230B6"/>
    <w:rsid w:val="00733059"/>
    <w:rsid w:val="0074620A"/>
    <w:rsid w:val="00754AB4"/>
    <w:rsid w:val="00777E55"/>
    <w:rsid w:val="00790981"/>
    <w:rsid w:val="00790D49"/>
    <w:rsid w:val="00793D74"/>
    <w:rsid w:val="007B21D6"/>
    <w:rsid w:val="007B59C0"/>
    <w:rsid w:val="007B7F43"/>
    <w:rsid w:val="007C3881"/>
    <w:rsid w:val="007C59CB"/>
    <w:rsid w:val="007D196F"/>
    <w:rsid w:val="007F165F"/>
    <w:rsid w:val="008019E5"/>
    <w:rsid w:val="00807B41"/>
    <w:rsid w:val="00831503"/>
    <w:rsid w:val="0083241F"/>
    <w:rsid w:val="008416BA"/>
    <w:rsid w:val="00867AB8"/>
    <w:rsid w:val="008705F2"/>
    <w:rsid w:val="00896268"/>
    <w:rsid w:val="008A67D7"/>
    <w:rsid w:val="008B0494"/>
    <w:rsid w:val="008D1447"/>
    <w:rsid w:val="008D6026"/>
    <w:rsid w:val="008E157C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93E82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  <w:rsid w:val="3FB911ED"/>
    <w:rsid w:val="73033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qFormat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5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qFormat/>
    <w:uiPriority w:val="0"/>
    <w:rPr>
      <w:rFonts w:cs="Times New Roman"/>
    </w:rPr>
  </w:style>
  <w:style w:type="character" w:styleId="35">
    <w:name w:val="FollowedHyperlink"/>
    <w:basedOn w:val="33"/>
    <w:semiHidden/>
    <w:unhideWhenUsed/>
    <w:qFormat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sz w:val="21"/>
      <w:szCs w:val="21"/>
    </w:rPr>
  </w:style>
  <w:style w:type="character" w:customStyle="1" w:styleId="38">
    <w:name w:val="页眉 Char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Char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Char1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Char1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Char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Char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Char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Char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Char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Char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Char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Char1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Char"/>
    <w:basedOn w:val="33"/>
    <w:link w:val="14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Char1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Char1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Char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Char1"/>
    <w:basedOn w:val="33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Char"/>
    <w:basedOn w:val="33"/>
    <w:link w:val="2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Char1"/>
    <w:basedOn w:val="33"/>
    <w:link w:val="25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Char"/>
    <w:basedOn w:val="33"/>
    <w:link w:val="2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Char"/>
    <w:basedOn w:val="50"/>
    <w:link w:val="29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qFormat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5">
    <w:name w:val="批注框文本 Char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qFormat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qFormat/>
    <w:uiPriority w:val="99"/>
  </w:style>
  <w:style w:type="character" w:customStyle="1" w:styleId="71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Char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出段落 Char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qFormat/>
    <w:uiPriority w:val="0"/>
    <w:rPr>
      <w:rFonts w:ascii="Tahoma" w:hAnsi="Tahoma"/>
      <w:kern w:val="2"/>
      <w:szCs w:val="20"/>
    </w:rPr>
  </w:style>
  <w:style w:type="character" w:customStyle="1" w:styleId="87">
    <w:name w:val="正文缩进 Char"/>
    <w:link w:val="4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qFormat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qFormat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qFormat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qFormat/>
    <w:uiPriority w:val="99"/>
    <w:rPr>
      <w:kern w:val="0"/>
      <w:sz w:val="16"/>
      <w:szCs w:val="0"/>
    </w:rPr>
  </w:style>
  <w:style w:type="character" w:customStyle="1" w:styleId="99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qFormat/>
    <w:uiPriority w:val="0"/>
    <w:rPr>
      <w:rFonts w:ascii="宋体" w:hAnsi="Courier New"/>
    </w:rPr>
  </w:style>
  <w:style w:type="character" w:customStyle="1" w:styleId="105">
    <w:name w:val="样式2 Char"/>
    <w:link w:val="63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qFormat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qFormat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0">
    <w:name w:val="font3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qFormat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qFormat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S.N</cp:lastModifiedBy>
  <dcterms:modified xsi:type="dcterms:W3CDTF">2022-07-05T09:09:50Z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DE20692FAA1F4970A8C16497BC61808D</vt:lpwstr>
  </property>
</Properties>
</file>