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28"/>
        <w:gridCol w:w="357"/>
        <w:gridCol w:w="1843"/>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2"/>
            <w:vAlign w:val="center"/>
          </w:tcPr>
          <w:p>
            <w:pPr>
              <w:jc w:val="center"/>
              <w:rPr>
                <w:rFonts w:ascii="宋体" w:hAnsi="宋体"/>
              </w:rPr>
            </w:pPr>
            <w:r>
              <w:rPr>
                <w:rFonts w:hint="eastAsia" w:ascii="宋体" w:hAnsi="宋体"/>
              </w:rPr>
              <w:t>项目编号</w:t>
            </w:r>
          </w:p>
        </w:tc>
        <w:tc>
          <w:tcPr>
            <w:tcW w:w="7737" w:type="dxa"/>
            <w:gridSpan w:val="4"/>
            <w:vAlign w:val="center"/>
          </w:tcPr>
          <w:p>
            <w:pPr>
              <w:rPr>
                <w:rFonts w:hint="eastAsia" w:ascii="宋体" w:hAnsi="宋体" w:eastAsia="宋体"/>
                <w:lang w:eastAsia="zh-CN"/>
              </w:rPr>
            </w:pPr>
            <w:r>
              <w:rPr>
                <w:rFonts w:hint="eastAsia" w:ascii="宋体" w:hAnsi="宋体"/>
                <w:lang w:eastAsia="zh-CN"/>
              </w:rPr>
              <w:t>2022-JK17-F1009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2"/>
            <w:vAlign w:val="center"/>
          </w:tcPr>
          <w:p>
            <w:pPr>
              <w:jc w:val="center"/>
              <w:rPr>
                <w:rFonts w:ascii="宋体" w:hAnsi="宋体"/>
              </w:rPr>
            </w:pPr>
            <w:r>
              <w:rPr>
                <w:rFonts w:hint="eastAsia" w:ascii="宋体" w:hAnsi="宋体"/>
              </w:rPr>
              <w:t>货物名称</w:t>
            </w:r>
          </w:p>
        </w:tc>
        <w:tc>
          <w:tcPr>
            <w:tcW w:w="7737" w:type="dxa"/>
            <w:gridSpan w:val="4"/>
            <w:vAlign w:val="center"/>
          </w:tcPr>
          <w:p>
            <w:pPr>
              <w:rPr>
                <w:rFonts w:hint="eastAsia" w:ascii="宋体" w:hAnsi="宋体" w:eastAsia="宋体"/>
                <w:lang w:eastAsia="zh-CN"/>
              </w:rPr>
            </w:pPr>
            <w:r>
              <w:rPr>
                <w:rFonts w:hint="eastAsia" w:ascii="宋体" w:hAnsi="宋体"/>
                <w:lang w:eastAsia="zh-CN"/>
              </w:rPr>
              <w:t>杀毒软件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2"/>
            <w:vAlign w:val="center"/>
          </w:tcPr>
          <w:p>
            <w:pPr>
              <w:jc w:val="center"/>
              <w:rPr>
                <w:rFonts w:ascii="宋体" w:hAnsi="宋体"/>
              </w:rPr>
            </w:pPr>
            <w:r>
              <w:rPr>
                <w:rFonts w:hint="eastAsia" w:ascii="宋体" w:hAnsi="宋体"/>
              </w:rPr>
              <w:t>数量</w:t>
            </w:r>
          </w:p>
        </w:tc>
        <w:tc>
          <w:tcPr>
            <w:tcW w:w="2200" w:type="dxa"/>
            <w:gridSpan w:val="2"/>
            <w:vAlign w:val="center"/>
          </w:tcPr>
          <w:p>
            <w:pPr>
              <w:jc w:val="center"/>
              <w:rPr>
                <w:rFonts w:hint="default" w:ascii="宋体" w:hAnsi="宋体"/>
                <w:lang w:val="en-US"/>
              </w:rPr>
            </w:pPr>
            <w:r>
              <w:rPr>
                <w:rFonts w:hint="eastAsia" w:ascii="宋体" w:hAnsi="宋体"/>
                <w:lang w:val="en-US" w:eastAsia="zh-CN"/>
              </w:rPr>
              <w:t>1套</w:t>
            </w:r>
          </w:p>
        </w:tc>
        <w:tc>
          <w:tcPr>
            <w:tcW w:w="5537" w:type="dxa"/>
            <w:gridSpan w:val="2"/>
            <w:vAlign w:val="center"/>
          </w:tcPr>
          <w:p>
            <w:pPr>
              <w:jc w:val="center"/>
              <w:rPr>
                <w:rFonts w:ascii="宋体" w:hAnsi="宋体"/>
              </w:rPr>
            </w:pPr>
            <w:r>
              <w:rPr>
                <w:rFonts w:ascii="Segoe UI Symbol" w:hAnsi="Segoe UI Symbol" w:cs="Segoe UI Symbol"/>
                <w:color w:val="000000"/>
                <w:sz w:val="21"/>
                <w:szCs w:val="21"/>
              </w:rPr>
              <w:t>☑</w:t>
            </w:r>
            <w:r>
              <w:rPr>
                <w:rFonts w:hint="eastAsia" w:ascii="宋体" w:hAnsi="宋体"/>
              </w:rPr>
              <w:t xml:space="preserve">国产 </w:t>
            </w:r>
            <w:r>
              <w:rPr>
                <w:rFonts w:ascii="宋体" w:hAnsi="宋体"/>
              </w:rPr>
              <w:t xml:space="preserve">    </w:t>
            </w:r>
            <w:r>
              <w:rPr>
                <w:rFonts w:hint="eastAsia" w:ascii="宋体" w:hAnsi="宋体"/>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2"/>
            <w:vAlign w:val="center"/>
          </w:tcPr>
          <w:p>
            <w:pPr>
              <w:jc w:val="both"/>
              <w:rPr>
                <w:rFonts w:hint="eastAsia" w:ascii="宋体" w:hAnsi="宋体" w:eastAsia="宋体"/>
                <w:lang w:val="en-US" w:eastAsia="zh-CN"/>
              </w:rPr>
            </w:pPr>
            <w:r>
              <w:rPr>
                <w:rFonts w:hint="eastAsia" w:ascii="宋体" w:hAnsi="宋体"/>
                <w:lang w:val="en-US" w:eastAsia="zh-CN"/>
              </w:rPr>
              <w:t>最高投标限价</w:t>
            </w:r>
          </w:p>
        </w:tc>
        <w:tc>
          <w:tcPr>
            <w:tcW w:w="7737" w:type="dxa"/>
            <w:gridSpan w:val="4"/>
            <w:vAlign w:val="center"/>
          </w:tcPr>
          <w:p>
            <w:pPr>
              <w:jc w:val="center"/>
              <w:rPr>
                <w:rFonts w:hint="default" w:ascii="Segoe UI Symbol" w:hAnsi="Segoe UI Symbol" w:eastAsia="宋体" w:cs="Segoe UI Symbol"/>
                <w:color w:val="000000"/>
                <w:sz w:val="21"/>
                <w:szCs w:val="21"/>
                <w:lang w:val="en-US" w:eastAsia="zh-CN"/>
              </w:rPr>
            </w:pPr>
            <w:r>
              <w:rPr>
                <w:rFonts w:hint="eastAsia" w:ascii="Segoe UI Symbol" w:hAnsi="Segoe UI Symbol" w:cs="Segoe UI Symbol"/>
                <w:color w:val="000000"/>
                <w:sz w:val="21"/>
                <w:szCs w:val="21"/>
                <w:lang w:val="en-US" w:eastAsia="zh-CN"/>
              </w:rPr>
              <w:t>26万元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6"/>
          </w:tcPr>
          <w:p>
            <w:pPr>
              <w:jc w:val="center"/>
              <w:rPr>
                <w:rFonts w:ascii="宋体" w:hAnsi="宋体"/>
              </w:rPr>
            </w:pPr>
            <w:r>
              <w:rPr>
                <w:rFonts w:hint="eastAsia" w:ascii="宋体" w:hAnsi="宋体" w:cs="仿宋"/>
                <w:b/>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369" w:type="dxa"/>
            <w:gridSpan w:val="6"/>
          </w:tcPr>
          <w:p>
            <w:pPr>
              <w:rPr>
                <w:rFonts w:ascii="宋体" w:hAnsi="宋体"/>
              </w:rPr>
            </w:pPr>
            <w:r>
              <w:rPr>
                <w:rFonts w:hint="eastAsia" w:ascii="宋体" w:hAnsi="宋体"/>
                <w:lang w:val="en-US" w:eastAsia="zh-CN"/>
              </w:rPr>
              <w:t>为了牢固网络安全防线，提高网络安全保障水平，强化关键信息基础设施防护，确保计算机设备安全，实现全天候全方位感知和有效防护，建议继续购买国产系列企业版杀毒软件，客户端设备点位1500个，服务器端点位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360" w:type="dxa"/>
            <w:gridSpan w:val="5"/>
            <w:vAlign w:val="center"/>
          </w:tcPr>
          <w:p>
            <w:pPr>
              <w:jc w:val="center"/>
              <w:rPr>
                <w:rFonts w:ascii="宋体" w:hAnsi="宋体" w:cs="仿宋"/>
              </w:rPr>
            </w:pPr>
            <w:r>
              <w:rPr>
                <w:rFonts w:hint="eastAsia" w:ascii="宋体" w:hAnsi="宋体" w:cs="仿宋"/>
                <w:b/>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cs="仿宋"/>
              </w:rPr>
            </w:pPr>
            <w:r>
              <w:rPr>
                <w:rFonts w:hint="eastAsia" w:ascii="宋体" w:hAnsi="宋体" w:cs="仿宋"/>
              </w:rPr>
              <w:t>序号</w:t>
            </w:r>
          </w:p>
        </w:tc>
        <w:tc>
          <w:tcPr>
            <w:tcW w:w="1285" w:type="dxa"/>
            <w:gridSpan w:val="2"/>
            <w:vAlign w:val="center"/>
          </w:tcPr>
          <w:p>
            <w:pPr>
              <w:jc w:val="center"/>
              <w:rPr>
                <w:rFonts w:ascii="宋体" w:hAnsi="宋体" w:cs="仿宋"/>
              </w:rPr>
            </w:pPr>
            <w:r>
              <w:rPr>
                <w:rFonts w:hint="eastAsia" w:ascii="宋体" w:hAnsi="宋体" w:cs="仿宋"/>
              </w:rPr>
              <w:t>指标名称</w:t>
            </w:r>
          </w:p>
        </w:tc>
        <w:tc>
          <w:tcPr>
            <w:tcW w:w="7371" w:type="dxa"/>
            <w:gridSpan w:val="2"/>
            <w:vAlign w:val="center"/>
          </w:tcPr>
          <w:p>
            <w:pPr>
              <w:jc w:val="center"/>
              <w:rPr>
                <w:rFonts w:ascii="宋体" w:hAnsi="宋体" w:cs="仿宋"/>
              </w:rPr>
            </w:pPr>
            <w:r>
              <w:rPr>
                <w:rFonts w:hint="eastAsia" w:ascii="宋体" w:hAnsi="宋体" w:cs="仿宋"/>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widowControl/>
              <w:jc w:val="center"/>
              <w:rPr>
                <w:rStyle w:val="6"/>
                <w:rFonts w:hint="eastAsia"/>
                <w:color w:val="000000"/>
                <w:kern w:val="0"/>
                <w:sz w:val="22"/>
                <w:szCs w:val="22"/>
                <w:lang w:val="en-US"/>
              </w:rPr>
            </w:pPr>
            <w:r>
              <w:rPr>
                <w:rFonts w:hint="eastAsia" w:ascii="宋体" w:hAnsi="宋体" w:cs="宋体"/>
                <w:color w:val="000000"/>
                <w:kern w:val="0"/>
                <w:sz w:val="24"/>
              </w:rPr>
              <w:t>1</w:t>
            </w:r>
          </w:p>
        </w:tc>
        <w:tc>
          <w:tcPr>
            <w:tcW w:w="1285" w:type="dxa"/>
            <w:gridSpan w:val="2"/>
            <w:vAlign w:val="center"/>
          </w:tcPr>
          <w:p>
            <w:pPr>
              <w:widowControl/>
              <w:jc w:val="center"/>
              <w:rPr>
                <w:rStyle w:val="6"/>
                <w:rFonts w:hint="eastAsia"/>
                <w:color w:val="000000"/>
                <w:kern w:val="0"/>
                <w:sz w:val="22"/>
                <w:szCs w:val="22"/>
                <w:lang w:val="en-US"/>
              </w:rPr>
            </w:pPr>
            <w:r>
              <w:rPr>
                <w:lang w:eastAsia="zh-CN"/>
              </w:rPr>
              <w:t>架构</w:t>
            </w:r>
          </w:p>
        </w:tc>
        <w:tc>
          <w:tcPr>
            <w:tcW w:w="7371" w:type="dxa"/>
            <w:gridSpan w:val="2"/>
            <w:vAlign w:val="center"/>
          </w:tcPr>
          <w:p>
            <w:pPr>
              <w:jc w:val="left"/>
              <w:rPr>
                <w:rFonts w:hint="eastAsia"/>
                <w:lang w:eastAsia="zh-CN"/>
              </w:rPr>
            </w:pPr>
            <w:r>
              <w:rPr>
                <w:rFonts w:hint="eastAsia"/>
                <w:lang w:eastAsia="zh-CN"/>
              </w:rPr>
              <w:t>★1、</w:t>
            </w:r>
            <w:r>
              <w:rPr>
                <w:lang w:eastAsia="zh-CN"/>
              </w:rPr>
              <w:t>支持Windows、linux、国产系统平台的终端统一平台管控，虚拟机、物理机一致化管理</w:t>
            </w:r>
            <w:r>
              <w:rPr>
                <w:rFonts w:hint="eastAsia"/>
                <w:lang w:eastAsia="zh-CN"/>
              </w:rPr>
              <w:t>；</w:t>
            </w:r>
          </w:p>
          <w:p>
            <w:pPr>
              <w:numPr>
                <w:ilvl w:val="0"/>
                <w:numId w:val="1"/>
              </w:numPr>
              <w:jc w:val="left"/>
              <w:rPr>
                <w:rFonts w:hint="eastAsia"/>
                <w:lang w:eastAsia="zh-CN"/>
              </w:rPr>
            </w:pPr>
            <w:r>
              <w:rPr>
                <w:lang w:eastAsia="zh-CN"/>
              </w:rPr>
              <w:t>支持不限级数的级联管理，上下级之间支持合法身份验证避免恶意连接，管理员身份支持跨级登录使用，方便上级对下级的管理上级按需订阅下级日志，最大化减少上级服务器压力</w:t>
            </w:r>
            <w:r>
              <w:rPr>
                <w:rFonts w:hint="eastAsia"/>
                <w:lang w:eastAsia="zh-CN"/>
              </w:rPr>
              <w:t>；</w:t>
            </w:r>
          </w:p>
          <w:p>
            <w:pPr>
              <w:numPr>
                <w:ilvl w:val="0"/>
                <w:numId w:val="0"/>
              </w:numPr>
              <w:jc w:val="left"/>
              <w:rPr>
                <w:rFonts w:hint="eastAsia"/>
                <w:lang w:eastAsia="zh-CN"/>
              </w:rPr>
            </w:pPr>
            <w:r>
              <w:rPr>
                <w:rFonts w:hint="eastAsia"/>
                <w:lang w:val="en-US" w:eastAsia="zh-CN"/>
              </w:rPr>
              <w:t>#3、</w:t>
            </w:r>
            <w:r>
              <w:rPr>
                <w:rFonts w:hint="eastAsia"/>
                <w:lang w:eastAsia="zh-CN"/>
              </w:rPr>
              <w:t>支持</w:t>
            </w:r>
            <w:r>
              <w:rPr>
                <w:lang w:eastAsia="zh-CN"/>
              </w:rPr>
              <w:t>部署升级服务器、补</w:t>
            </w:r>
            <w:bookmarkStart w:id="0" w:name="_GoBack"/>
            <w:bookmarkEnd w:id="0"/>
            <w:r>
              <w:rPr>
                <w:lang w:eastAsia="zh-CN"/>
              </w:rPr>
              <w:t>丁服务器，服务器间支持</w:t>
            </w:r>
            <w:r>
              <w:rPr>
                <w:rFonts w:hint="eastAsia"/>
                <w:lang w:eastAsia="zh-CN"/>
              </w:rPr>
              <w:t>级联</w:t>
            </w:r>
            <w:r>
              <w:rPr>
                <w:lang w:eastAsia="zh-CN"/>
              </w:rPr>
              <w:t>升级，支持自动平衡网络压力，升级服务器、补丁服务器均可同时配置多个源地址</w:t>
            </w:r>
            <w:r>
              <w:rPr>
                <w:rFonts w:hint="eastAsia"/>
                <w:lang w:eastAsia="zh-CN"/>
              </w:rPr>
              <w:t>；</w:t>
            </w:r>
          </w:p>
          <w:p>
            <w:pPr>
              <w:jc w:val="left"/>
              <w:rPr>
                <w:lang w:eastAsia="zh-CN"/>
              </w:rPr>
            </w:pPr>
            <w:r>
              <w:rPr>
                <w:rFonts w:hint="eastAsia"/>
                <w:lang w:eastAsia="zh-CN"/>
              </w:rPr>
              <w:t>★</w:t>
            </w:r>
            <w:r>
              <w:rPr>
                <w:rFonts w:hint="eastAsia"/>
                <w:lang w:val="en-US" w:eastAsia="zh-CN"/>
              </w:rPr>
              <w:t>4、</w:t>
            </w:r>
            <w:r>
              <w:rPr>
                <w:lang w:eastAsia="zh-CN"/>
              </w:rPr>
              <w:t>服务器版本更新</w:t>
            </w:r>
            <w:r>
              <w:rPr>
                <w:rFonts w:hint="eastAsia"/>
                <w:lang w:eastAsia="zh-CN"/>
              </w:rPr>
              <w:t>后</w:t>
            </w:r>
            <w:r>
              <w:rPr>
                <w:lang w:eastAsia="zh-CN"/>
              </w:rPr>
              <w:t>针对支持大型网络环境</w:t>
            </w:r>
            <w:r>
              <w:rPr>
                <w:rFonts w:hint="eastAsia"/>
                <w:lang w:eastAsia="zh-CN"/>
              </w:rPr>
              <w:t>，支持客户端错峰升级、</w:t>
            </w:r>
            <w:r>
              <w:rPr>
                <w:lang w:eastAsia="zh-CN"/>
              </w:rPr>
              <w:t>延迟升级，以减少升级网络压力</w:t>
            </w:r>
            <w:r>
              <w:rPr>
                <w:rFonts w:hint="eastAsia"/>
                <w:lang w:eastAsia="zh-CN"/>
              </w:rPr>
              <w:t>；</w:t>
            </w:r>
          </w:p>
          <w:p>
            <w:pPr>
              <w:jc w:val="left"/>
              <w:rPr>
                <w:lang w:eastAsia="zh-CN"/>
              </w:rPr>
            </w:pPr>
            <w:r>
              <w:rPr>
                <w:rFonts w:hint="eastAsia"/>
                <w:lang w:val="en-US" w:eastAsia="zh-CN"/>
              </w:rPr>
              <w:t>#5、</w:t>
            </w:r>
            <w:r>
              <w:rPr>
                <w:lang w:eastAsia="zh-CN"/>
              </w:rPr>
              <w:t>提供syslog方式与第三方厂商完美对接</w:t>
            </w:r>
            <w:r>
              <w:rPr>
                <w:rFonts w:hint="eastAsia"/>
                <w:lang w:eastAsia="zh-CN"/>
              </w:rPr>
              <w:t>；</w:t>
            </w:r>
          </w:p>
          <w:p>
            <w:pPr>
              <w:numPr>
                <w:ilvl w:val="0"/>
                <w:numId w:val="0"/>
              </w:numPr>
              <w:jc w:val="left"/>
              <w:rPr>
                <w:rFonts w:hint="eastAsia"/>
                <w:lang w:eastAsia="zh-CN"/>
              </w:rPr>
            </w:pPr>
            <w:r>
              <w:rPr>
                <w:rFonts w:hint="eastAsia"/>
                <w:lang w:val="en-US" w:eastAsia="zh-CN"/>
              </w:rPr>
              <w:t>#6、</w:t>
            </w:r>
            <w:r>
              <w:rPr>
                <w:lang w:eastAsia="zh-CN"/>
              </w:rPr>
              <w:t>支持</w:t>
            </w:r>
            <w:r>
              <w:rPr>
                <w:rFonts w:hint="eastAsia"/>
                <w:lang w:eastAsia="zh-CN"/>
              </w:rPr>
              <w:t>客户端主动上传日志到服务器端</w:t>
            </w:r>
            <w:r>
              <w:rPr>
                <w:lang w:eastAsia="zh-CN"/>
              </w:rPr>
              <w:t>，远程推送命令</w:t>
            </w:r>
            <w:r>
              <w:rPr>
                <w:rFonts w:hint="eastAsia"/>
                <w:lang w:eastAsia="zh-CN"/>
              </w:rPr>
              <w:t>；</w:t>
            </w:r>
          </w:p>
          <w:p>
            <w:pPr>
              <w:numPr>
                <w:ilvl w:val="0"/>
                <w:numId w:val="0"/>
              </w:numPr>
              <w:jc w:val="left"/>
              <w:rPr>
                <w:rFonts w:hint="eastAsia"/>
                <w:lang w:val="en-US" w:eastAsia="zh-CN"/>
              </w:rPr>
            </w:pPr>
            <w:r>
              <w:rPr>
                <w:rFonts w:hint="eastAsia"/>
                <w:lang w:val="en-US" w:eastAsia="zh-CN"/>
              </w:rPr>
              <w:t>#7、支持针对目录、文件、进程等设置扫描白名单，防止出现误杀导致进程无法运行；</w:t>
            </w:r>
          </w:p>
          <w:p>
            <w:pPr>
              <w:numPr>
                <w:ilvl w:val="0"/>
                <w:numId w:val="0"/>
              </w:numPr>
              <w:jc w:val="left"/>
              <w:rPr>
                <w:rFonts w:hint="eastAsia" w:eastAsia="宋体"/>
                <w:lang w:val="en-US" w:eastAsia="zh-CN"/>
              </w:rPr>
            </w:pPr>
            <w:r>
              <w:rPr>
                <w:rFonts w:hint="eastAsia"/>
                <w:lang w:eastAsia="zh-CN"/>
              </w:rPr>
              <w:t>★</w:t>
            </w:r>
            <w:r>
              <w:rPr>
                <w:rFonts w:hint="eastAsia"/>
                <w:lang w:val="en-US" w:eastAsia="zh-CN"/>
              </w:rPr>
              <w:t>8、提供病毒文件隔离及恢复功能，隔离区可保存在查杀过程中被删文件，根据需要可随时进行恢复</w:t>
            </w:r>
          </w:p>
          <w:p>
            <w:pPr>
              <w:widowControl/>
              <w:jc w:val="center"/>
              <w:rPr>
                <w:rStyle w:val="6"/>
                <w:rFonts w:hint="eastAsia"/>
                <w:color w:val="000000"/>
                <w:kern w:val="0"/>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widowControl/>
              <w:jc w:val="center"/>
              <w:rPr>
                <w:rStyle w:val="6"/>
                <w:rFonts w:hint="eastAsia"/>
                <w:color w:val="000000"/>
                <w:kern w:val="0"/>
                <w:sz w:val="22"/>
                <w:szCs w:val="22"/>
                <w:lang w:val="en-US"/>
              </w:rPr>
            </w:pPr>
            <w:r>
              <w:rPr>
                <w:rFonts w:hint="eastAsia" w:ascii="宋体" w:hAnsi="宋体" w:cs="宋体"/>
                <w:color w:val="000000"/>
                <w:kern w:val="0"/>
                <w:sz w:val="24"/>
              </w:rPr>
              <w:t>2</w:t>
            </w:r>
          </w:p>
        </w:tc>
        <w:tc>
          <w:tcPr>
            <w:tcW w:w="1285" w:type="dxa"/>
            <w:gridSpan w:val="2"/>
            <w:vAlign w:val="center"/>
          </w:tcPr>
          <w:p>
            <w:pPr>
              <w:widowControl/>
              <w:jc w:val="center"/>
              <w:rPr>
                <w:rStyle w:val="6"/>
                <w:rFonts w:hint="eastAsia"/>
                <w:color w:val="000000"/>
                <w:kern w:val="0"/>
                <w:sz w:val="22"/>
                <w:szCs w:val="22"/>
                <w:lang w:val="en-US"/>
              </w:rPr>
            </w:pPr>
            <w:r>
              <w:rPr>
                <w:lang w:eastAsia="zh-CN"/>
              </w:rPr>
              <w:t>安装部署</w:t>
            </w:r>
          </w:p>
        </w:tc>
        <w:tc>
          <w:tcPr>
            <w:tcW w:w="7371" w:type="dxa"/>
            <w:gridSpan w:val="2"/>
            <w:vAlign w:val="center"/>
          </w:tcPr>
          <w:p>
            <w:pPr>
              <w:widowControl/>
              <w:jc w:val="left"/>
              <w:rPr>
                <w:rFonts w:hint="eastAsia"/>
                <w:lang w:eastAsia="zh-CN"/>
              </w:rPr>
            </w:pPr>
            <w:r>
              <w:rPr>
                <w:rFonts w:hint="eastAsia"/>
                <w:lang w:val="en-US" w:eastAsia="zh-CN"/>
              </w:rPr>
              <w:t>#1、</w:t>
            </w:r>
            <w:r>
              <w:rPr>
                <w:rFonts w:ascii="Times New Roman" w:hAnsi="Times New Roman"/>
                <w:lang w:eastAsia="zh-CN"/>
              </w:rPr>
              <w:t>支持客户端安装包的定制及自动更新，且内置好客户端策略适用于隔离网客户端</w:t>
            </w:r>
            <w:r>
              <w:rPr>
                <w:rFonts w:hint="eastAsia" w:ascii="Times New Roman" w:hAnsi="Times New Roman"/>
                <w:lang w:eastAsia="zh-CN"/>
              </w:rPr>
              <w:t>，支持静默安装包方便无干扰部署</w:t>
            </w:r>
            <w:r>
              <w:rPr>
                <w:rFonts w:hint="eastAsia"/>
                <w:lang w:eastAsia="zh-CN"/>
              </w:rPr>
              <w:t>；</w:t>
            </w:r>
          </w:p>
          <w:p>
            <w:pPr>
              <w:jc w:val="left"/>
              <w:rPr>
                <w:rFonts w:ascii="Times New Roman" w:hAnsi="Times New Roman"/>
                <w:highlight w:val="none"/>
                <w:lang w:eastAsia="zh-CN"/>
              </w:rPr>
            </w:pPr>
            <w:r>
              <w:rPr>
                <w:rFonts w:hint="eastAsia" w:ascii="Times New Roman" w:hAnsi="Times New Roman"/>
                <w:highlight w:val="none"/>
                <w:lang w:val="en-US" w:eastAsia="zh-CN"/>
              </w:rPr>
              <w:t>2、</w:t>
            </w:r>
            <w:r>
              <w:rPr>
                <w:rFonts w:ascii="Times New Roman" w:hAnsi="Times New Roman"/>
                <w:highlight w:val="none"/>
                <w:lang w:eastAsia="zh-CN"/>
              </w:rPr>
              <w:t>内置数据的备份、迁移工具和管控中心参数</w:t>
            </w:r>
            <w:r>
              <w:rPr>
                <w:rFonts w:hint="eastAsia" w:ascii="Times New Roman" w:hAnsi="Times New Roman"/>
                <w:highlight w:val="none"/>
                <w:lang w:eastAsia="zh-CN"/>
              </w:rPr>
              <w:t>功能</w:t>
            </w:r>
            <w:r>
              <w:rPr>
                <w:rFonts w:ascii="Times New Roman" w:hAnsi="Times New Roman"/>
                <w:highlight w:val="none"/>
                <w:lang w:eastAsia="zh-CN"/>
              </w:rPr>
              <w:t>，可快速实现管控中心的迁移与端口、数据库、IP等的变更；</w:t>
            </w:r>
          </w:p>
          <w:p>
            <w:pPr>
              <w:jc w:val="left"/>
              <w:rPr>
                <w:rFonts w:ascii="Times New Roman" w:hAnsi="Times New Roman"/>
                <w:lang w:eastAsia="zh-CN"/>
              </w:rPr>
            </w:pPr>
            <w:r>
              <w:rPr>
                <w:rFonts w:hint="eastAsia" w:ascii="Times New Roman" w:hAnsi="Times New Roman"/>
                <w:lang w:val="en-US" w:eastAsia="zh-CN"/>
              </w:rPr>
              <w:t>#3、</w:t>
            </w:r>
            <w:r>
              <w:rPr>
                <w:rFonts w:ascii="Times New Roman" w:hAnsi="Times New Roman"/>
                <w:lang w:eastAsia="zh-CN"/>
              </w:rPr>
              <w:t>支持</w:t>
            </w:r>
            <w:r>
              <w:rPr>
                <w:rFonts w:hint="eastAsia" w:ascii="Times New Roman" w:hAnsi="Times New Roman"/>
                <w:lang w:eastAsia="zh-CN"/>
              </w:rPr>
              <w:t>驱动保护</w:t>
            </w:r>
            <w:r>
              <w:rPr>
                <w:rFonts w:ascii="Times New Roman" w:hAnsi="Times New Roman"/>
                <w:lang w:eastAsia="zh-CN"/>
              </w:rPr>
              <w:t>安装，在染毒环境下安装</w:t>
            </w:r>
            <w:r>
              <w:rPr>
                <w:rFonts w:hint="eastAsia" w:ascii="Times New Roman" w:hAnsi="Times New Roman"/>
                <w:lang w:eastAsia="zh-CN"/>
              </w:rPr>
              <w:t>客户端，可以</w:t>
            </w:r>
            <w:r>
              <w:rPr>
                <w:rFonts w:ascii="Times New Roman" w:hAnsi="Times New Roman"/>
                <w:lang w:eastAsia="zh-CN"/>
              </w:rPr>
              <w:t>阻止病毒对安装的新文件进行感染</w:t>
            </w:r>
            <w:r>
              <w:rPr>
                <w:rFonts w:hint="eastAsia"/>
                <w:lang w:eastAsia="zh-CN"/>
              </w:rPr>
              <w:t>；</w:t>
            </w:r>
          </w:p>
          <w:p>
            <w:pPr>
              <w:widowControl/>
              <w:jc w:val="left"/>
              <w:rPr>
                <w:rStyle w:val="6"/>
                <w:rFonts w:hint="eastAsia"/>
                <w:color w:val="000000"/>
                <w:kern w:val="0"/>
                <w:sz w:val="22"/>
                <w:szCs w:val="22"/>
                <w:lang w:val="en-US"/>
              </w:rPr>
            </w:pPr>
            <w:r>
              <w:rPr>
                <w:rFonts w:hint="eastAsia" w:ascii="Times New Roman" w:hAnsi="Times New Roman"/>
                <w:lang w:val="en-US" w:eastAsia="zh-CN"/>
              </w:rPr>
              <w:t>#4、</w:t>
            </w:r>
            <w:r>
              <w:rPr>
                <w:rFonts w:hint="eastAsia" w:ascii="Times New Roman" w:hAnsi="Times New Roman"/>
                <w:lang w:eastAsia="zh-CN"/>
              </w:rPr>
              <w:t>可以设置客户端卸载密码，防止恶意卸载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widowControl/>
              <w:jc w:val="center"/>
              <w:rPr>
                <w:rStyle w:val="6"/>
                <w:rFonts w:hint="eastAsia"/>
                <w:color w:val="000000"/>
                <w:kern w:val="0"/>
                <w:sz w:val="22"/>
                <w:szCs w:val="22"/>
                <w:lang w:val="en-US"/>
              </w:rPr>
            </w:pPr>
            <w:r>
              <w:rPr>
                <w:rFonts w:hint="eastAsia" w:ascii="宋体" w:hAnsi="宋体" w:cs="宋体"/>
                <w:color w:val="000000"/>
                <w:kern w:val="0"/>
                <w:sz w:val="24"/>
              </w:rPr>
              <w:t>3</w:t>
            </w:r>
          </w:p>
        </w:tc>
        <w:tc>
          <w:tcPr>
            <w:tcW w:w="1285" w:type="dxa"/>
            <w:gridSpan w:val="2"/>
            <w:vAlign w:val="center"/>
          </w:tcPr>
          <w:p>
            <w:pPr>
              <w:widowControl/>
              <w:jc w:val="center"/>
              <w:rPr>
                <w:rStyle w:val="6"/>
                <w:rFonts w:hint="eastAsia"/>
                <w:color w:val="000000"/>
                <w:kern w:val="0"/>
                <w:sz w:val="22"/>
                <w:szCs w:val="22"/>
                <w:lang w:val="en-US"/>
              </w:rPr>
            </w:pPr>
            <w:r>
              <w:rPr>
                <w:lang w:eastAsia="zh-CN"/>
              </w:rPr>
              <w:t>平台管理</w:t>
            </w:r>
          </w:p>
        </w:tc>
        <w:tc>
          <w:tcPr>
            <w:tcW w:w="7371" w:type="dxa"/>
            <w:gridSpan w:val="2"/>
            <w:vAlign w:val="center"/>
          </w:tcPr>
          <w:p>
            <w:pPr>
              <w:jc w:val="left"/>
              <w:rPr>
                <w:rFonts w:ascii="Times New Roman" w:hAnsi="Times New Roman"/>
                <w:lang w:eastAsia="zh-CN"/>
              </w:rPr>
            </w:pPr>
            <w:r>
              <w:rPr>
                <w:rFonts w:hint="eastAsia"/>
                <w:lang w:eastAsia="zh-CN"/>
              </w:rPr>
              <w:t>★</w:t>
            </w:r>
            <w:r>
              <w:rPr>
                <w:rFonts w:hint="eastAsia" w:ascii="Times New Roman" w:hAnsi="Times New Roman"/>
                <w:lang w:eastAsia="zh-CN"/>
              </w:rPr>
              <w:t>1、</w:t>
            </w:r>
            <w:r>
              <w:rPr>
                <w:rFonts w:ascii="Times New Roman" w:hAnsi="Times New Roman"/>
                <w:lang w:eastAsia="zh-CN"/>
              </w:rPr>
              <w:t>提供三权分立管理员账户体系以及隐私账户自定义隐私内容</w:t>
            </w:r>
            <w:r>
              <w:rPr>
                <w:rFonts w:hint="eastAsia"/>
                <w:lang w:eastAsia="zh-CN"/>
              </w:rPr>
              <w:t>；</w:t>
            </w:r>
          </w:p>
          <w:p>
            <w:pPr>
              <w:jc w:val="left"/>
              <w:rPr>
                <w:rFonts w:ascii="Times New Roman" w:hAnsi="Times New Roman"/>
                <w:lang w:eastAsia="zh-CN"/>
              </w:rPr>
            </w:pPr>
            <w:r>
              <w:rPr>
                <w:rFonts w:hint="eastAsia"/>
                <w:lang w:val="en-US" w:eastAsia="zh-CN"/>
              </w:rPr>
              <w:t>#</w:t>
            </w:r>
            <w:r>
              <w:rPr>
                <w:rFonts w:hint="eastAsia" w:ascii="Times New Roman" w:hAnsi="Times New Roman"/>
                <w:lang w:eastAsia="zh-CN"/>
              </w:rPr>
              <w:t>2、</w:t>
            </w:r>
            <w:r>
              <w:rPr>
                <w:rFonts w:ascii="Times New Roman" w:hAnsi="Times New Roman"/>
                <w:lang w:eastAsia="zh-CN"/>
              </w:rPr>
              <w:t>管理员可自定义控制台的主标题以及主LOGO，是否显示托盘图标功能</w:t>
            </w:r>
            <w:r>
              <w:rPr>
                <w:rFonts w:hint="eastAsia" w:ascii="Times New Roman" w:hAnsi="Times New Roman"/>
                <w:lang w:eastAsia="zh-CN"/>
              </w:rPr>
              <w:t>；</w:t>
            </w:r>
            <w:r>
              <w:rPr>
                <w:rFonts w:ascii="Times New Roman" w:hAnsi="Times New Roman"/>
                <w:lang w:eastAsia="zh-CN"/>
              </w:rPr>
              <w:t xml:space="preserve"> </w:t>
            </w:r>
          </w:p>
          <w:p>
            <w:pPr>
              <w:jc w:val="left"/>
              <w:rPr>
                <w:rFonts w:hint="eastAsia"/>
                <w:lang w:eastAsia="zh-CN"/>
              </w:rPr>
            </w:pPr>
            <w:r>
              <w:rPr>
                <w:rFonts w:hint="eastAsia"/>
                <w:lang w:eastAsia="zh-CN"/>
              </w:rPr>
              <w:t>★</w:t>
            </w:r>
            <w:r>
              <w:rPr>
                <w:rFonts w:hint="eastAsia" w:ascii="Times New Roman" w:hAnsi="Times New Roman"/>
                <w:lang w:val="en-US" w:eastAsia="zh-CN"/>
              </w:rPr>
              <w:t>3</w:t>
            </w:r>
            <w:r>
              <w:rPr>
                <w:rFonts w:hint="eastAsia" w:ascii="Times New Roman" w:hAnsi="Times New Roman"/>
                <w:lang w:eastAsia="zh-CN"/>
              </w:rPr>
              <w:t>、</w:t>
            </w:r>
            <w:r>
              <w:rPr>
                <w:rFonts w:ascii="Times New Roman" w:hAnsi="Times New Roman"/>
                <w:lang w:eastAsia="zh-CN"/>
              </w:rPr>
              <w:t>支持设置自动入组规则，已安装的客户端</w:t>
            </w:r>
            <w:r>
              <w:rPr>
                <w:rFonts w:hint="eastAsia" w:ascii="Times New Roman" w:hAnsi="Times New Roman"/>
                <w:lang w:eastAsia="zh-CN"/>
              </w:rPr>
              <w:t>可以根据自定义规则</w:t>
            </w:r>
            <w:r>
              <w:rPr>
                <w:rFonts w:ascii="Times New Roman" w:hAnsi="Times New Roman"/>
                <w:lang w:eastAsia="zh-CN"/>
              </w:rPr>
              <w:t>自动入组</w:t>
            </w:r>
            <w:r>
              <w:rPr>
                <w:rFonts w:hint="eastAsia" w:ascii="Times New Roman" w:hAnsi="Times New Roman"/>
                <w:lang w:eastAsia="zh-CN"/>
              </w:rPr>
              <w:t>，</w:t>
            </w:r>
            <w:r>
              <w:rPr>
                <w:rFonts w:ascii="Times New Roman" w:hAnsi="Times New Roman"/>
                <w:lang w:eastAsia="zh-CN"/>
              </w:rPr>
              <w:t>可根据IP地址</w:t>
            </w:r>
            <w:r>
              <w:rPr>
                <w:rFonts w:hint="eastAsia" w:ascii="Times New Roman" w:hAnsi="Times New Roman"/>
                <w:lang w:eastAsia="zh-CN"/>
              </w:rPr>
              <w:t>进行自动分组</w:t>
            </w:r>
            <w:r>
              <w:rPr>
                <w:rFonts w:hint="eastAsia"/>
                <w:lang w:eastAsia="zh-CN"/>
              </w:rPr>
              <w:t>；</w:t>
            </w:r>
          </w:p>
          <w:p>
            <w:pPr>
              <w:jc w:val="left"/>
              <w:rPr>
                <w:rFonts w:hint="eastAsia"/>
                <w:lang w:eastAsia="zh-CN"/>
              </w:rPr>
            </w:pPr>
            <w:r>
              <w:rPr>
                <w:rFonts w:hint="eastAsia"/>
                <w:lang w:eastAsia="zh-CN"/>
              </w:rPr>
              <w:t>★</w:t>
            </w:r>
            <w:r>
              <w:rPr>
                <w:rFonts w:hint="eastAsia" w:ascii="Times New Roman" w:hAnsi="Times New Roman"/>
                <w:lang w:val="en-US" w:eastAsia="zh-CN"/>
              </w:rPr>
              <w:t>4</w:t>
            </w:r>
            <w:r>
              <w:rPr>
                <w:rFonts w:hint="eastAsia" w:ascii="Times New Roman" w:hAnsi="Times New Roman"/>
                <w:lang w:eastAsia="zh-CN"/>
              </w:rPr>
              <w:t>、</w:t>
            </w:r>
            <w:r>
              <w:rPr>
                <w:rFonts w:ascii="Times New Roman" w:hAnsi="Times New Roman"/>
                <w:lang w:eastAsia="zh-CN"/>
              </w:rPr>
              <w:t>终端连接中心的流量进行管控限制，便于在低带宽网络环境下减少本系统对网络的影响</w:t>
            </w:r>
          </w:p>
          <w:p>
            <w:pPr>
              <w:widowControl/>
              <w:jc w:val="left"/>
              <w:rPr>
                <w:rStyle w:val="6"/>
                <w:rFonts w:hint="eastAsia"/>
                <w:color w:val="000000"/>
                <w:kern w:val="0"/>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widowControl/>
              <w:jc w:val="center"/>
              <w:rPr>
                <w:rStyle w:val="6"/>
                <w:rFonts w:hint="eastAsia"/>
                <w:color w:val="000000"/>
                <w:kern w:val="0"/>
                <w:sz w:val="22"/>
                <w:szCs w:val="22"/>
                <w:lang w:val="en-US"/>
              </w:rPr>
            </w:pPr>
            <w:r>
              <w:rPr>
                <w:rFonts w:hint="eastAsia" w:ascii="宋体" w:hAnsi="宋体" w:cs="宋体"/>
                <w:color w:val="000000"/>
                <w:kern w:val="0"/>
                <w:sz w:val="24"/>
              </w:rPr>
              <w:t>4</w:t>
            </w:r>
          </w:p>
        </w:tc>
        <w:tc>
          <w:tcPr>
            <w:tcW w:w="1285" w:type="dxa"/>
            <w:gridSpan w:val="2"/>
            <w:vAlign w:val="center"/>
          </w:tcPr>
          <w:p>
            <w:pPr>
              <w:widowControl/>
              <w:jc w:val="center"/>
              <w:rPr>
                <w:rStyle w:val="6"/>
                <w:rFonts w:hint="eastAsia"/>
                <w:color w:val="000000"/>
                <w:kern w:val="0"/>
                <w:sz w:val="22"/>
                <w:szCs w:val="22"/>
                <w:lang w:val="en-US"/>
              </w:rPr>
            </w:pPr>
            <w:r>
              <w:rPr>
                <w:rFonts w:hint="eastAsia"/>
                <w:lang w:eastAsia="zh-CN"/>
              </w:rPr>
              <w:t>功能要求</w:t>
            </w:r>
          </w:p>
        </w:tc>
        <w:tc>
          <w:tcPr>
            <w:tcW w:w="7371" w:type="dxa"/>
            <w:gridSpan w:val="2"/>
            <w:vAlign w:val="center"/>
          </w:tcPr>
          <w:p>
            <w:pPr>
              <w:jc w:val="left"/>
              <w:rPr>
                <w:rFonts w:hint="eastAsia" w:ascii="Times New Roman" w:hAnsi="Times New Roman"/>
                <w:lang w:eastAsia="zh-CN"/>
              </w:rPr>
            </w:pPr>
            <w:r>
              <w:rPr>
                <w:rFonts w:hint="eastAsia"/>
                <w:lang w:val="en-US" w:eastAsia="zh-CN"/>
              </w:rPr>
              <w:t>#</w:t>
            </w:r>
            <w:r>
              <w:rPr>
                <w:rFonts w:hint="eastAsia" w:ascii="Times New Roman" w:hAnsi="Times New Roman"/>
                <w:lang w:eastAsia="zh-CN"/>
              </w:rPr>
              <w:t>1、客户端</w:t>
            </w:r>
            <w:r>
              <w:rPr>
                <w:rFonts w:ascii="Times New Roman" w:hAnsi="Times New Roman"/>
                <w:lang w:eastAsia="zh-CN"/>
              </w:rPr>
              <w:t>支持</w:t>
            </w:r>
            <w:r>
              <w:rPr>
                <w:rFonts w:hint="eastAsia" w:ascii="Times New Roman" w:hAnsi="Times New Roman"/>
                <w:lang w:eastAsia="zh-CN"/>
              </w:rPr>
              <w:t>多</w:t>
            </w:r>
            <w:r>
              <w:rPr>
                <w:rFonts w:ascii="Times New Roman" w:hAnsi="Times New Roman"/>
                <w:lang w:eastAsia="zh-CN"/>
              </w:rPr>
              <w:t>引擎自由切换，且能在安装或后期使用过程中选择性使用，引擎切换无需重启</w:t>
            </w:r>
            <w:r>
              <w:rPr>
                <w:rFonts w:hint="eastAsia"/>
                <w:lang w:eastAsia="zh-CN"/>
              </w:rPr>
              <w:t>，</w:t>
            </w:r>
            <w:r>
              <w:rPr>
                <w:rFonts w:hint="eastAsia" w:ascii="Times New Roman" w:hAnsi="Times New Roman"/>
                <w:lang w:eastAsia="zh-CN"/>
              </w:rPr>
              <w:t>在客户端上具备针对勒索病毒有专用防护方式以及其他常用蠕虫病毒专杀防护；</w:t>
            </w:r>
          </w:p>
          <w:p>
            <w:pPr>
              <w:jc w:val="left"/>
              <w:rPr>
                <w:rFonts w:ascii="Times New Roman" w:hAnsi="Times New Roman"/>
                <w:lang w:eastAsia="zh-CN"/>
              </w:rPr>
            </w:pPr>
            <w:r>
              <w:rPr>
                <w:rFonts w:hint="eastAsia"/>
                <w:lang w:eastAsia="zh-CN"/>
              </w:rPr>
              <w:t>★</w:t>
            </w:r>
            <w:r>
              <w:rPr>
                <w:rFonts w:hint="eastAsia" w:ascii="Times New Roman" w:hAnsi="Times New Roman"/>
                <w:lang w:eastAsia="zh-CN"/>
              </w:rPr>
              <w:t>2、客户端可以接收到控制台发送的通知消息，且可以查看≥</w:t>
            </w:r>
            <w:r>
              <w:rPr>
                <w:rFonts w:hint="eastAsia" w:ascii="Times New Roman" w:hAnsi="Times New Roman"/>
                <w:lang w:val="en-US" w:eastAsia="zh-CN"/>
              </w:rPr>
              <w:t>15天</w:t>
            </w:r>
            <w:r>
              <w:rPr>
                <w:rFonts w:hint="eastAsia" w:ascii="Times New Roman" w:hAnsi="Times New Roman"/>
                <w:lang w:eastAsia="zh-CN"/>
              </w:rPr>
              <w:t>的记录</w:t>
            </w:r>
            <w:r>
              <w:rPr>
                <w:rFonts w:hint="eastAsia"/>
                <w:lang w:eastAsia="zh-CN"/>
              </w:rPr>
              <w:t>；</w:t>
            </w:r>
          </w:p>
          <w:p>
            <w:pPr>
              <w:jc w:val="left"/>
              <w:rPr>
                <w:rFonts w:ascii="Times New Roman" w:hAnsi="Times New Roman"/>
                <w:lang w:eastAsia="zh-CN"/>
              </w:rPr>
            </w:pPr>
            <w:r>
              <w:rPr>
                <w:rFonts w:hint="eastAsia"/>
                <w:lang w:eastAsia="zh-CN"/>
              </w:rPr>
              <w:t>★</w:t>
            </w:r>
            <w:r>
              <w:rPr>
                <w:rFonts w:hint="eastAsia" w:ascii="Times New Roman" w:hAnsi="Times New Roman"/>
                <w:lang w:eastAsia="zh-CN"/>
              </w:rPr>
              <w:t>3、</w:t>
            </w:r>
            <w:r>
              <w:rPr>
                <w:rFonts w:ascii="Times New Roman" w:hAnsi="Times New Roman"/>
                <w:lang w:eastAsia="zh-CN"/>
              </w:rPr>
              <w:t>支</w:t>
            </w:r>
            <w:r>
              <w:rPr>
                <w:rFonts w:hint="eastAsia" w:ascii="Times New Roman" w:hAnsi="Times New Roman"/>
                <w:lang w:eastAsia="zh-CN"/>
              </w:rPr>
              <w:t>持</w:t>
            </w:r>
            <w:r>
              <w:rPr>
                <w:rFonts w:ascii="Times New Roman" w:hAnsi="Times New Roman"/>
                <w:lang w:eastAsia="zh-CN"/>
              </w:rPr>
              <w:t>私有云查杀，病毒检测及清除能力达到公安部认证标准</w:t>
            </w:r>
            <w:r>
              <w:rPr>
                <w:rFonts w:hint="eastAsia"/>
                <w:lang w:eastAsia="zh-CN"/>
              </w:rPr>
              <w:t>；</w:t>
            </w:r>
          </w:p>
          <w:p>
            <w:pPr>
              <w:jc w:val="left"/>
              <w:rPr>
                <w:rFonts w:ascii="Times New Roman" w:hAnsi="Times New Roman"/>
                <w:lang w:eastAsia="zh-CN"/>
              </w:rPr>
            </w:pPr>
            <w:r>
              <w:rPr>
                <w:rFonts w:hint="eastAsia" w:ascii="Times New Roman" w:hAnsi="Times New Roman"/>
                <w:lang w:eastAsia="zh-CN"/>
              </w:rPr>
              <w:t>4、</w:t>
            </w:r>
            <w:r>
              <w:rPr>
                <w:rFonts w:ascii="Times New Roman" w:hAnsi="Times New Roman"/>
                <w:lang w:eastAsia="zh-CN"/>
              </w:rPr>
              <w:t>支持共享监控，对共享文件的读写进行动态病毒查杀</w:t>
            </w:r>
            <w:r>
              <w:rPr>
                <w:rFonts w:hint="eastAsia"/>
                <w:lang w:eastAsia="zh-CN"/>
              </w:rPr>
              <w:t>；</w:t>
            </w:r>
          </w:p>
          <w:p>
            <w:pPr>
              <w:jc w:val="left"/>
              <w:rPr>
                <w:rFonts w:ascii="Times New Roman" w:hAnsi="Times New Roman"/>
                <w:lang w:eastAsia="zh-CN"/>
              </w:rPr>
            </w:pPr>
            <w:r>
              <w:rPr>
                <w:rFonts w:hint="eastAsia"/>
                <w:lang w:eastAsia="zh-CN"/>
              </w:rPr>
              <w:t>★</w:t>
            </w:r>
            <w:r>
              <w:rPr>
                <w:rFonts w:hint="eastAsia"/>
                <w:lang w:val="en-US" w:eastAsia="zh-CN"/>
              </w:rPr>
              <w:t>5</w:t>
            </w:r>
            <w:r>
              <w:rPr>
                <w:rFonts w:hint="eastAsia" w:ascii="Times New Roman" w:hAnsi="Times New Roman"/>
                <w:lang w:eastAsia="zh-CN"/>
              </w:rPr>
              <w:t>、</w:t>
            </w:r>
            <w:r>
              <w:rPr>
                <w:rFonts w:ascii="Times New Roman" w:hAnsi="Times New Roman"/>
                <w:lang w:eastAsia="zh-CN"/>
              </w:rPr>
              <w:t>支持主流</w:t>
            </w:r>
            <w:r>
              <w:rPr>
                <w:rFonts w:hint="eastAsia" w:ascii="Times New Roman" w:hAnsi="Times New Roman"/>
                <w:lang w:eastAsia="zh-CN"/>
              </w:rPr>
              <w:t>windows、</w:t>
            </w:r>
            <w:r>
              <w:rPr>
                <w:rFonts w:ascii="Times New Roman" w:hAnsi="Times New Roman"/>
                <w:lang w:eastAsia="zh-CN"/>
              </w:rPr>
              <w:t>linux系统、国产系统反病毒引擎，能在断网环境下进行查杀病毒</w:t>
            </w:r>
            <w:r>
              <w:rPr>
                <w:rFonts w:hint="eastAsia"/>
                <w:lang w:eastAsia="zh-CN"/>
              </w:rPr>
              <w:t>；</w:t>
            </w:r>
          </w:p>
          <w:p>
            <w:pPr>
              <w:jc w:val="left"/>
              <w:rPr>
                <w:rFonts w:ascii="Times New Roman" w:hAnsi="Times New Roman"/>
                <w:lang w:eastAsia="zh-CN"/>
              </w:rPr>
            </w:pPr>
            <w:r>
              <w:rPr>
                <w:rFonts w:hint="eastAsia"/>
                <w:lang w:val="en-US" w:eastAsia="zh-CN"/>
              </w:rPr>
              <w:t>#6</w:t>
            </w:r>
            <w:r>
              <w:rPr>
                <w:rFonts w:hint="eastAsia" w:ascii="Times New Roman" w:hAnsi="Times New Roman"/>
                <w:lang w:eastAsia="zh-CN"/>
              </w:rPr>
              <w:t>、</w:t>
            </w:r>
            <w:r>
              <w:rPr>
                <w:rFonts w:ascii="Times New Roman" w:hAnsi="Times New Roman"/>
                <w:lang w:eastAsia="zh-CN"/>
              </w:rPr>
              <w:t>支持文件监控、邮件监控，共享监控，可远程集中查看监控状态及开关监控，对已染毒文件，管理员可以在中心控制台远程恢复可能误杀的文件</w:t>
            </w:r>
            <w:r>
              <w:rPr>
                <w:rFonts w:hint="eastAsia"/>
                <w:lang w:eastAsia="zh-CN"/>
              </w:rPr>
              <w:t>；</w:t>
            </w:r>
          </w:p>
          <w:p>
            <w:pPr>
              <w:jc w:val="left"/>
              <w:rPr>
                <w:rFonts w:ascii="Times New Roman" w:hAnsi="Times New Roman"/>
                <w:lang w:eastAsia="zh-CN"/>
              </w:rPr>
            </w:pPr>
            <w:r>
              <w:rPr>
                <w:rFonts w:hint="eastAsia"/>
                <w:lang w:eastAsia="zh-CN"/>
              </w:rPr>
              <w:t>★</w:t>
            </w:r>
            <w:r>
              <w:rPr>
                <w:rFonts w:hint="eastAsia"/>
                <w:lang w:val="en-US" w:eastAsia="zh-CN"/>
              </w:rPr>
              <w:t>7、</w:t>
            </w:r>
            <w:r>
              <w:rPr>
                <w:rFonts w:ascii="Times New Roman" w:hAnsi="Times New Roman"/>
                <w:lang w:eastAsia="zh-CN"/>
              </w:rPr>
              <w:t>支持U盘监控，可在U盘刚接入时就进行一次安全扫描，确保接入环境的U盘安全，并支持配置默认U盘查时的查杀目录深度</w:t>
            </w:r>
            <w:r>
              <w:rPr>
                <w:rFonts w:hint="eastAsia"/>
                <w:lang w:eastAsia="zh-CN"/>
              </w:rPr>
              <w:t>；</w:t>
            </w:r>
          </w:p>
          <w:p>
            <w:pPr>
              <w:jc w:val="left"/>
              <w:rPr>
                <w:rFonts w:ascii="Times New Roman" w:hAnsi="Times New Roman"/>
                <w:lang w:eastAsia="zh-CN"/>
              </w:rPr>
            </w:pPr>
            <w:r>
              <w:rPr>
                <w:rFonts w:hint="eastAsia" w:ascii="Times New Roman" w:hAnsi="Times New Roman"/>
                <w:lang w:val="en-US" w:eastAsia="zh-CN"/>
              </w:rPr>
              <w:t>#8、</w:t>
            </w:r>
            <w:r>
              <w:rPr>
                <w:rFonts w:ascii="Times New Roman" w:hAnsi="Times New Roman"/>
                <w:lang w:eastAsia="zh-CN"/>
              </w:rPr>
              <w:t>智能杀毒，支持</w:t>
            </w:r>
            <w:r>
              <w:rPr>
                <w:rFonts w:hint="eastAsia" w:ascii="Times New Roman" w:hAnsi="Times New Roman"/>
                <w:lang w:eastAsia="zh-CN"/>
              </w:rPr>
              <w:t>多</w:t>
            </w:r>
            <w:r>
              <w:rPr>
                <w:rFonts w:ascii="Times New Roman" w:hAnsi="Times New Roman"/>
                <w:lang w:eastAsia="zh-CN"/>
              </w:rPr>
              <w:t>模式</w:t>
            </w:r>
            <w:r>
              <w:rPr>
                <w:rFonts w:hint="eastAsia" w:ascii="Times New Roman" w:hAnsi="Times New Roman"/>
                <w:lang w:eastAsia="zh-CN"/>
              </w:rPr>
              <w:t>扫描</w:t>
            </w:r>
            <w:r>
              <w:rPr>
                <w:rFonts w:ascii="Times New Roman" w:hAnsi="Times New Roman"/>
                <w:lang w:eastAsia="zh-CN"/>
              </w:rPr>
              <w:t>，可按需选择杀毒模式，</w:t>
            </w:r>
            <w:r>
              <w:rPr>
                <w:rFonts w:hint="eastAsia" w:ascii="Times New Roman" w:hAnsi="Times New Roman"/>
                <w:lang w:eastAsia="zh-CN"/>
              </w:rPr>
              <w:t>最</w:t>
            </w:r>
            <w:r>
              <w:rPr>
                <w:rFonts w:ascii="Times New Roman" w:hAnsi="Times New Roman"/>
                <w:lang w:eastAsia="zh-CN"/>
              </w:rPr>
              <w:t>大程度减少查杀毒时对用户使用计算机的影响</w:t>
            </w:r>
            <w:r>
              <w:rPr>
                <w:rFonts w:hint="eastAsia"/>
                <w:lang w:eastAsia="zh-CN"/>
              </w:rPr>
              <w:t>；</w:t>
            </w:r>
          </w:p>
          <w:p>
            <w:pPr>
              <w:widowControl/>
              <w:numPr>
                <w:ilvl w:val="0"/>
                <w:numId w:val="0"/>
              </w:numPr>
              <w:jc w:val="left"/>
              <w:rPr>
                <w:rFonts w:ascii="Times New Roman" w:hAnsi="Times New Roman"/>
                <w:lang w:eastAsia="zh-CN"/>
              </w:rPr>
            </w:pPr>
            <w:r>
              <w:rPr>
                <w:rFonts w:hint="eastAsia" w:ascii="Times New Roman" w:hAnsi="Times New Roman"/>
                <w:lang w:val="en-US" w:eastAsia="zh-CN"/>
              </w:rPr>
              <w:t>#9、</w:t>
            </w:r>
            <w:r>
              <w:rPr>
                <w:rFonts w:ascii="Times New Roman" w:hAnsi="Times New Roman"/>
                <w:lang w:eastAsia="zh-CN"/>
              </w:rPr>
              <w:t>病毒来源分析与跟踪，可以根据病毒的名称及ID分析病毒的传播途径与爆发方式</w:t>
            </w:r>
            <w:r>
              <w:rPr>
                <w:rFonts w:hint="eastAsia" w:ascii="Times New Roman" w:hAnsi="Times New Roman"/>
                <w:lang w:eastAsia="zh-CN"/>
              </w:rPr>
              <w:t>；</w:t>
            </w:r>
          </w:p>
          <w:p>
            <w:pPr>
              <w:jc w:val="left"/>
              <w:rPr>
                <w:rFonts w:ascii="Times New Roman" w:hAnsi="Times New Roman"/>
                <w:lang w:eastAsia="zh-CN"/>
              </w:rPr>
            </w:pPr>
            <w:r>
              <w:rPr>
                <w:rFonts w:hint="eastAsia" w:ascii="Times New Roman" w:hAnsi="Times New Roman"/>
                <w:lang w:val="en-US" w:eastAsia="zh-CN"/>
              </w:rPr>
              <w:t>#</w:t>
            </w:r>
            <w:r>
              <w:rPr>
                <w:rFonts w:hint="eastAsia" w:ascii="Times New Roman" w:hAnsi="Times New Roman"/>
                <w:lang w:eastAsia="zh-CN"/>
              </w:rPr>
              <w:t>1</w:t>
            </w:r>
            <w:r>
              <w:rPr>
                <w:rFonts w:hint="eastAsia" w:ascii="Times New Roman" w:hAnsi="Times New Roman"/>
                <w:lang w:val="en-US" w:eastAsia="zh-CN"/>
              </w:rPr>
              <w:t>0、</w:t>
            </w:r>
            <w:r>
              <w:rPr>
                <w:rFonts w:ascii="Times New Roman" w:hAnsi="Times New Roman"/>
                <w:lang w:eastAsia="zh-CN"/>
              </w:rPr>
              <w:t>自由设定漏洞修复策略，包括扫描时间、修复时机，修复补丁的级别等</w:t>
            </w:r>
            <w:r>
              <w:rPr>
                <w:rFonts w:hint="eastAsia"/>
                <w:lang w:eastAsia="zh-CN"/>
              </w:rPr>
              <w:t>；</w:t>
            </w:r>
          </w:p>
          <w:p>
            <w:pPr>
              <w:widowControl/>
              <w:numPr>
                <w:ilvl w:val="0"/>
                <w:numId w:val="0"/>
              </w:numPr>
              <w:ind w:left="0" w:leftChars="0" w:firstLine="0" w:firstLineChars="0"/>
              <w:jc w:val="left"/>
              <w:rPr>
                <w:rStyle w:val="6"/>
                <w:rFonts w:hint="eastAsia"/>
                <w:color w:val="000000"/>
                <w:kern w:val="0"/>
                <w:sz w:val="22"/>
                <w:szCs w:val="22"/>
                <w:lang w:val="en-US"/>
              </w:rPr>
            </w:pPr>
            <w:r>
              <w:rPr>
                <w:rFonts w:hint="eastAsia"/>
                <w:lang w:eastAsia="zh-CN"/>
              </w:rPr>
              <w:t>★</w:t>
            </w:r>
            <w:r>
              <w:rPr>
                <w:rFonts w:hint="eastAsia" w:ascii="Times New Roman" w:hAnsi="Times New Roman"/>
                <w:lang w:eastAsia="zh-CN"/>
              </w:rPr>
              <w:t>1</w:t>
            </w:r>
            <w:r>
              <w:rPr>
                <w:rFonts w:hint="eastAsia" w:ascii="Times New Roman" w:hAnsi="Times New Roman"/>
                <w:lang w:val="en-US" w:eastAsia="zh-CN"/>
              </w:rPr>
              <w:t>1、</w:t>
            </w:r>
            <w:r>
              <w:rPr>
                <w:rFonts w:ascii="Times New Roman" w:hAnsi="Times New Roman"/>
                <w:lang w:eastAsia="zh-CN"/>
              </w:rPr>
              <w:t>可配置补丁下载服务器。支持客户端使用P2P、HTTP协议自动下载补丁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widowControl/>
              <w:jc w:val="center"/>
              <w:rPr>
                <w:rStyle w:val="6"/>
                <w:rFonts w:hint="eastAsia"/>
                <w:color w:val="000000"/>
                <w:kern w:val="0"/>
                <w:sz w:val="22"/>
                <w:szCs w:val="22"/>
                <w:lang w:val="en-US"/>
              </w:rPr>
            </w:pPr>
            <w:r>
              <w:rPr>
                <w:rFonts w:hint="eastAsia" w:ascii="宋体" w:hAnsi="宋体" w:cs="宋体"/>
                <w:color w:val="000000"/>
                <w:kern w:val="0"/>
                <w:sz w:val="24"/>
              </w:rPr>
              <w:t>5</w:t>
            </w:r>
          </w:p>
        </w:tc>
        <w:tc>
          <w:tcPr>
            <w:tcW w:w="1285" w:type="dxa"/>
            <w:gridSpan w:val="2"/>
            <w:vAlign w:val="center"/>
          </w:tcPr>
          <w:p>
            <w:pPr>
              <w:widowControl/>
              <w:jc w:val="center"/>
              <w:rPr>
                <w:rStyle w:val="6"/>
                <w:rFonts w:hint="eastAsia"/>
                <w:color w:val="000000"/>
                <w:kern w:val="0"/>
                <w:sz w:val="22"/>
                <w:szCs w:val="22"/>
                <w:lang w:val="en-US"/>
              </w:rPr>
            </w:pPr>
            <w:r>
              <w:rPr>
                <w:rFonts w:hint="eastAsia" w:ascii="Times New Roman" w:hAnsi="Times New Roman"/>
                <w:lang w:eastAsia="zh-CN"/>
              </w:rPr>
              <w:t>其他要求</w:t>
            </w:r>
          </w:p>
        </w:tc>
        <w:tc>
          <w:tcPr>
            <w:tcW w:w="7371" w:type="dxa"/>
            <w:gridSpan w:val="2"/>
            <w:vAlign w:val="center"/>
          </w:tcPr>
          <w:p>
            <w:pPr>
              <w:jc w:val="left"/>
              <w:rPr>
                <w:rFonts w:ascii="Times New Roman" w:hAnsi="Times New Roman"/>
                <w:lang w:eastAsia="zh-CN"/>
              </w:rPr>
            </w:pPr>
            <w:r>
              <w:rPr>
                <w:rFonts w:hint="eastAsia"/>
                <w:lang w:eastAsia="zh-CN"/>
              </w:rPr>
              <w:t>★</w:t>
            </w:r>
            <w:r>
              <w:rPr>
                <w:rFonts w:ascii="Times New Roman" w:hAnsi="Times New Roman"/>
                <w:lang w:eastAsia="zh-CN"/>
              </w:rPr>
              <w:t>1</w:t>
            </w:r>
            <w:r>
              <w:rPr>
                <w:rFonts w:hint="eastAsia" w:ascii="Times New Roman" w:hAnsi="Times New Roman"/>
                <w:lang w:eastAsia="zh-CN"/>
              </w:rPr>
              <w:t>、</w:t>
            </w:r>
            <w:r>
              <w:rPr>
                <w:rFonts w:ascii="Times New Roman" w:hAnsi="Times New Roman"/>
                <w:lang w:eastAsia="zh-CN"/>
              </w:rPr>
              <w:t>病毒类产品必须是国产品牌，引擎为完全国产自主研发，具有自主安全引擎检测报告及销售许可证，且在国内有自己的研发中心</w:t>
            </w:r>
            <w:r>
              <w:rPr>
                <w:rFonts w:hint="eastAsia"/>
                <w:lang w:eastAsia="zh-CN"/>
              </w:rPr>
              <w:t>；</w:t>
            </w:r>
          </w:p>
          <w:p>
            <w:pPr>
              <w:jc w:val="left"/>
              <w:rPr>
                <w:rFonts w:ascii="Times New Roman" w:hAnsi="Times New Roman"/>
                <w:lang w:eastAsia="zh-CN"/>
              </w:rPr>
            </w:pPr>
            <w:r>
              <w:rPr>
                <w:rFonts w:hint="eastAsia"/>
                <w:lang w:eastAsia="zh-CN"/>
              </w:rPr>
              <w:t>★</w:t>
            </w:r>
            <w:r>
              <w:rPr>
                <w:rFonts w:ascii="Times New Roman" w:hAnsi="Times New Roman"/>
                <w:lang w:eastAsia="zh-CN"/>
              </w:rPr>
              <w:t>2</w:t>
            </w:r>
            <w:r>
              <w:rPr>
                <w:rFonts w:hint="eastAsia" w:ascii="Times New Roman" w:hAnsi="Times New Roman"/>
                <w:lang w:eastAsia="zh-CN"/>
              </w:rPr>
              <w:t>、</w:t>
            </w:r>
            <w:r>
              <w:rPr>
                <w:rFonts w:ascii="Times New Roman" w:hAnsi="Times New Roman"/>
                <w:lang w:eastAsia="zh-CN"/>
              </w:rPr>
              <w:t>必须有产品原厂家针对本项目的授权书</w:t>
            </w:r>
            <w:r>
              <w:rPr>
                <w:rFonts w:hint="eastAsia"/>
                <w:lang w:eastAsia="zh-CN"/>
              </w:rPr>
              <w:t>；</w:t>
            </w:r>
          </w:p>
          <w:p>
            <w:pPr>
              <w:numPr>
                <w:ilvl w:val="0"/>
                <w:numId w:val="0"/>
              </w:numPr>
              <w:ind w:leftChars="0"/>
              <w:jc w:val="left"/>
              <w:rPr>
                <w:rFonts w:hint="eastAsia"/>
                <w:lang w:eastAsia="zh-CN"/>
              </w:rPr>
            </w:pPr>
            <w:r>
              <w:rPr>
                <w:rFonts w:hint="eastAsia" w:ascii="Times New Roman" w:hAnsi="Times New Roman"/>
                <w:lang w:val="en-US" w:eastAsia="zh-CN"/>
              </w:rPr>
              <w:t>#3、</w:t>
            </w:r>
            <w:r>
              <w:rPr>
                <w:rFonts w:ascii="Times New Roman" w:hAnsi="Times New Roman"/>
                <w:lang w:eastAsia="zh-CN"/>
              </w:rPr>
              <w:t>产品须具有公安部计算机病毒防治产品检验中心检验合格报告、公安部计算机信息系统安全产品质量监督检验中心检验合格报告</w:t>
            </w:r>
          </w:p>
          <w:p>
            <w:pPr>
              <w:widowControl w:val="0"/>
              <w:numPr>
                <w:ilvl w:val="0"/>
                <w:numId w:val="0"/>
              </w:numPr>
              <w:jc w:val="left"/>
              <w:rPr>
                <w:rFonts w:hint="eastAsia"/>
                <w:lang w:eastAsia="zh-CN"/>
              </w:rPr>
            </w:pPr>
          </w:p>
          <w:p>
            <w:pPr>
              <w:widowControl/>
              <w:jc w:val="left"/>
              <w:rPr>
                <w:rStyle w:val="6"/>
                <w:rFonts w:hint="eastAsia"/>
                <w:color w:val="000000"/>
                <w:kern w:val="0"/>
                <w:sz w:val="22"/>
                <w:szCs w:val="22"/>
                <w:lang w:val="en-US"/>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47BD64"/>
    <w:multiLevelType w:val="singleLevel"/>
    <w:tmpl w:val="4D47BD6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MWQ1YTM2YTA4NzgzZDk2NGYzMGIxZjE4YmNkMTUifQ=="/>
  </w:docVars>
  <w:rsids>
    <w:rsidRoot w:val="49EA339F"/>
    <w:rsid w:val="48D21F1C"/>
    <w:rsid w:val="49EA339F"/>
    <w:rsid w:val="59243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1"/>
      <w:lang w:val="zh-CN" w:eastAsia="zh-CN"/>
    </w:rPr>
  </w:style>
  <w:style w:type="paragraph" w:customStyle="1" w:styleId="5">
    <w:name w:val="列出段落1"/>
    <w:basedOn w:val="1"/>
    <w:qFormat/>
    <w:uiPriority w:val="0"/>
    <w:pPr>
      <w:widowControl/>
      <w:ind w:left="720" w:firstLine="360"/>
      <w:jc w:val="left"/>
    </w:pPr>
    <w:rPr>
      <w:rFonts w:ascii="Calibri" w:hAnsi="Calibri"/>
      <w:sz w:val="22"/>
      <w:szCs w:val="20"/>
      <w:lang w:val="zh-CN" w:eastAsia="en-US"/>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1456</Words>
  <Characters>1527</Characters>
  <Lines>0</Lines>
  <Paragraphs>0</Paragraphs>
  <TotalTime>0</TotalTime>
  <ScaleCrop>false</ScaleCrop>
  <LinksUpToDate>false</LinksUpToDate>
  <CharactersWithSpaces>1533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2022-07-19T01:01:00Z</dcterms:created>
  <dc:creator>　　　　　　　　</dc:creator>
  <cp:lastModifiedBy>Administrator</cp:lastModifiedBy>
  <dcterms:modified xsi:type="dcterms:W3CDTF">2022-07-19T03:18:10Z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654AB6293F4645889CF3A4D29B85D19D</vt:lpwstr>
  </property>
</Properties>
</file>