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0F2A" w14:textId="77777777" w:rsidR="00300659" w:rsidRDefault="00EC6509"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ascii="宋体" w:hAnsi="宋体" w:cs="黑体" w:hint="eastAsia"/>
          <w:snapToGrid w:val="0"/>
          <w:sz w:val="24"/>
        </w:rPr>
        <w:t>公告附件</w:t>
      </w:r>
      <w:r>
        <w:rPr>
          <w:rFonts w:ascii="宋体" w:hAnsi="宋体" w:cs="黑体" w:hint="eastAsia"/>
          <w:snapToGrid w:val="0"/>
          <w:sz w:val="24"/>
        </w:rPr>
        <w:t>1</w:t>
      </w:r>
      <w:r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 w:rsidR="00300659" w14:paraId="7918CA9F" w14:textId="77777777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37758F1B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bookmarkStart w:id="0" w:name="_Hlk98601959"/>
            <w:bookmarkStart w:id="1" w:name="_Hlk50096648"/>
            <w:r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33FFD846" w14:textId="293FB80A" w:rsidR="00300659" w:rsidRDefault="00EC6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-JK15-W1236</w:t>
            </w:r>
          </w:p>
        </w:tc>
      </w:tr>
      <w:tr w:rsidR="00300659" w14:paraId="5AFAC360" w14:textId="77777777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72223C2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 w14:paraId="03C295D5" w14:textId="77777777" w:rsidR="00300659" w:rsidRDefault="00EC6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系统服务器</w:t>
            </w:r>
          </w:p>
        </w:tc>
      </w:tr>
      <w:tr w:rsidR="00300659" w14:paraId="72A397D5" w14:textId="77777777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1262027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0EAC4FB0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0379CC69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00FE"/>
            </w:r>
            <w:r>
              <w:rPr>
                <w:rFonts w:ascii="宋体" w:hAnsi="宋体" w:hint="eastAsia"/>
                <w:sz w:val="24"/>
              </w:rPr>
              <w:t>国产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□进口</w:t>
            </w:r>
          </w:p>
        </w:tc>
      </w:tr>
      <w:tr w:rsidR="00300659" w14:paraId="7A1A1EA0" w14:textId="77777777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0904AF5B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13C7FBF8" w14:textId="77777777" w:rsidR="00300659" w:rsidRDefault="00EC650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300659" w14:paraId="7AC7E53A" w14:textId="77777777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5715CF8B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功能要求</w:t>
            </w:r>
          </w:p>
        </w:tc>
      </w:tr>
      <w:tr w:rsidR="00300659" w14:paraId="019879DE" w14:textId="77777777">
        <w:trPr>
          <w:jc w:val="center"/>
        </w:trPr>
        <w:tc>
          <w:tcPr>
            <w:tcW w:w="9857" w:type="dxa"/>
            <w:gridSpan w:val="8"/>
            <w:vAlign w:val="center"/>
          </w:tcPr>
          <w:p w14:paraId="61B1EB30" w14:textId="77777777" w:rsidR="00300659" w:rsidRDefault="00EC6509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面向专业应用领域，具备强大的数据运算与图形、图像处理能力，为满足工程设计、动画制作、科学研究、软件开发、金融管理、信息服务、模拟仿真等专业领域而设计开发的高性能计算机，具有强大的计算能力和高速的图形生成速度。</w:t>
            </w:r>
          </w:p>
        </w:tc>
      </w:tr>
      <w:tr w:rsidR="00300659" w14:paraId="642572E1" w14:textId="77777777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5187DC90" w14:textId="77777777" w:rsidR="00300659" w:rsidRDefault="00EC650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软硬件配置清单</w:t>
            </w:r>
          </w:p>
        </w:tc>
      </w:tr>
      <w:tr w:rsidR="00300659" w14:paraId="6E6A2854" w14:textId="7777777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0BB4FCA1" w14:textId="77777777" w:rsidR="00300659" w:rsidRDefault="00EC650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394C6CA1" w14:textId="77777777" w:rsidR="00300659" w:rsidRDefault="00EC650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描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述</w:t>
            </w:r>
          </w:p>
        </w:tc>
        <w:tc>
          <w:tcPr>
            <w:tcW w:w="3286" w:type="dxa"/>
            <w:gridSpan w:val="2"/>
            <w:vAlign w:val="center"/>
          </w:tcPr>
          <w:p w14:paraId="43F0228C" w14:textId="77777777" w:rsidR="00300659" w:rsidRDefault="00EC650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300659" w14:paraId="30903B3C" w14:textId="7777777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99A05B0" w14:textId="77777777" w:rsidR="00300659" w:rsidRDefault="00EC650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24D935CA" w14:textId="77777777" w:rsidR="00300659" w:rsidRDefault="00EC65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系统服务器</w:t>
            </w:r>
          </w:p>
        </w:tc>
        <w:tc>
          <w:tcPr>
            <w:tcW w:w="3286" w:type="dxa"/>
            <w:gridSpan w:val="2"/>
            <w:vAlign w:val="center"/>
          </w:tcPr>
          <w:p w14:paraId="3BF13BCF" w14:textId="77777777" w:rsidR="00300659" w:rsidRDefault="00EC65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00659" w14:paraId="4D2B622B" w14:textId="77777777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283D27C4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技术参数要求</w:t>
            </w:r>
          </w:p>
        </w:tc>
      </w:tr>
      <w:tr w:rsidR="00300659" w14:paraId="7F2C6073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461EEE7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 w14:paraId="0C16E13F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 w14:paraId="64CBF2BE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技术参数</w:t>
            </w:r>
          </w:p>
        </w:tc>
      </w:tr>
      <w:tr w:rsidR="00300659" w14:paraId="3CC4F04A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47D1E86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2F08F989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★主板</w:t>
            </w:r>
          </w:p>
        </w:tc>
        <w:tc>
          <w:tcPr>
            <w:tcW w:w="7087" w:type="dxa"/>
            <w:gridSpan w:val="3"/>
            <w:vAlign w:val="center"/>
          </w:tcPr>
          <w:p w14:paraId="0659C41B" w14:textId="77777777" w:rsidR="00300659" w:rsidRDefault="00EC6509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主板英特尔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C621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，≧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RJ45 10GBase-T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网口端口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,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≧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4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PCI-e 3.0 x16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（双宽）插槽；≧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PCI-E 3.0 x16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（单宽）插槽；≧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NVMe M.2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插槽，支持：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2280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22110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规格</w:t>
            </w:r>
          </w:p>
        </w:tc>
      </w:tr>
      <w:tr w:rsidR="00300659" w14:paraId="577FA589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A430E5D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298AEA91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</w:t>
            </w:r>
            <w:r>
              <w:rPr>
                <w:rFonts w:ascii="宋体" w:hAnsi="宋体" w:hint="eastAsia"/>
                <w:sz w:val="24"/>
              </w:rPr>
              <w:t>CPU</w:t>
            </w:r>
          </w:p>
        </w:tc>
        <w:tc>
          <w:tcPr>
            <w:tcW w:w="7087" w:type="dxa"/>
            <w:gridSpan w:val="3"/>
            <w:vAlign w:val="center"/>
          </w:tcPr>
          <w:p w14:paraId="51557BEA" w14:textId="77777777" w:rsidR="00300659" w:rsidRDefault="00EC6509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≧双路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2nd Gen Intel® Xeon® Scalable Processors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系列处理器，支持高达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205W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的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CPU TDP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，且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UPI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达到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条，速率≧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10.4GT/s</w:t>
            </w:r>
          </w:p>
        </w:tc>
      </w:tr>
      <w:tr w:rsidR="00300659" w14:paraId="700A756B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6FE5754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14:paraId="76691431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★内存</w:t>
            </w:r>
          </w:p>
        </w:tc>
        <w:tc>
          <w:tcPr>
            <w:tcW w:w="7087" w:type="dxa"/>
            <w:gridSpan w:val="3"/>
            <w:vAlign w:val="center"/>
          </w:tcPr>
          <w:p w14:paraId="3838A479" w14:textId="77777777" w:rsidR="00300659" w:rsidRDefault="00EC6509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≧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256GB/RECC/DDR4/2933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内存，最大支持≧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4TB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内存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,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≧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16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根内存插槽</w:t>
            </w:r>
          </w:p>
        </w:tc>
      </w:tr>
      <w:tr w:rsidR="00300659" w14:paraId="17B37A24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C47844D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3.1</w:t>
            </w:r>
          </w:p>
        </w:tc>
        <w:tc>
          <w:tcPr>
            <w:tcW w:w="1701" w:type="dxa"/>
            <w:gridSpan w:val="3"/>
            <w:vAlign w:val="center"/>
          </w:tcPr>
          <w:p w14:paraId="3EAB76AF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★显卡</w:t>
            </w:r>
          </w:p>
        </w:tc>
        <w:tc>
          <w:tcPr>
            <w:tcW w:w="7087" w:type="dxa"/>
            <w:gridSpan w:val="3"/>
            <w:vAlign w:val="center"/>
          </w:tcPr>
          <w:p w14:paraId="52F4E2F4" w14:textId="77777777" w:rsidR="00300659" w:rsidRDefault="00EC6509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≧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RTX3080 10GB GDDR6X PCIE GPU</w:t>
            </w:r>
          </w:p>
        </w:tc>
      </w:tr>
      <w:tr w:rsidR="00300659" w14:paraId="765CDB31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B618633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3.2</w:t>
            </w:r>
          </w:p>
        </w:tc>
        <w:tc>
          <w:tcPr>
            <w:tcW w:w="1701" w:type="dxa"/>
            <w:gridSpan w:val="3"/>
            <w:vAlign w:val="center"/>
          </w:tcPr>
          <w:p w14:paraId="47664B89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★硬盘</w:t>
            </w:r>
          </w:p>
        </w:tc>
        <w:tc>
          <w:tcPr>
            <w:tcW w:w="7087" w:type="dxa"/>
            <w:gridSpan w:val="3"/>
            <w:vAlign w:val="center"/>
          </w:tcPr>
          <w:p w14:paraId="3A6CAE05" w14:textId="77777777" w:rsidR="00300659" w:rsidRDefault="00EC6509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≧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2.5" 480GB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SSD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和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6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块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16TB 7.2K SATA 6Gb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热插拔企业级硬盘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,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支持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8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3.5"/2.5" SATA3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热插拔驱动器，可扩展至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12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个热插拔硬盘位</w:t>
            </w:r>
          </w:p>
        </w:tc>
      </w:tr>
      <w:tr w:rsidR="00300659" w14:paraId="1F67FDAF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351DDC9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3.3</w:t>
            </w:r>
          </w:p>
        </w:tc>
        <w:tc>
          <w:tcPr>
            <w:tcW w:w="1701" w:type="dxa"/>
            <w:gridSpan w:val="3"/>
            <w:vAlign w:val="center"/>
          </w:tcPr>
          <w:p w14:paraId="56B652F1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键盘</w:t>
            </w:r>
          </w:p>
        </w:tc>
        <w:tc>
          <w:tcPr>
            <w:tcW w:w="7087" w:type="dxa"/>
            <w:gridSpan w:val="3"/>
            <w:vAlign w:val="center"/>
          </w:tcPr>
          <w:p w14:paraId="2B98C91C" w14:textId="77777777" w:rsidR="00300659" w:rsidRDefault="00EC6509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具备</w:t>
            </w:r>
          </w:p>
        </w:tc>
      </w:tr>
      <w:tr w:rsidR="00300659" w14:paraId="5EEC39E4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37BD320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1701" w:type="dxa"/>
            <w:gridSpan w:val="3"/>
            <w:vAlign w:val="center"/>
          </w:tcPr>
          <w:p w14:paraId="705F6770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鼠标</w:t>
            </w:r>
          </w:p>
        </w:tc>
        <w:tc>
          <w:tcPr>
            <w:tcW w:w="7087" w:type="dxa"/>
            <w:gridSpan w:val="3"/>
            <w:vAlign w:val="center"/>
          </w:tcPr>
          <w:p w14:paraId="1710146C" w14:textId="77777777" w:rsidR="00300659" w:rsidRDefault="00EC6509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具备</w:t>
            </w:r>
          </w:p>
        </w:tc>
      </w:tr>
      <w:tr w:rsidR="00300659" w14:paraId="054A81C0" w14:textId="77777777">
        <w:trPr>
          <w:gridAfter w:val="1"/>
          <w:wAfter w:w="9" w:type="dxa"/>
          <w:trHeight w:val="457"/>
          <w:jc w:val="center"/>
        </w:trPr>
        <w:tc>
          <w:tcPr>
            <w:tcW w:w="1060" w:type="dxa"/>
            <w:vAlign w:val="center"/>
          </w:tcPr>
          <w:p w14:paraId="2775C4AF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14:paraId="6C0733C8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</w:t>
            </w:r>
            <w:r>
              <w:rPr>
                <w:rFonts w:ascii="宋体" w:hAnsi="宋体" w:hint="eastAsia"/>
                <w:bCs/>
                <w:sz w:val="24"/>
              </w:rPr>
              <w:t>电源</w:t>
            </w:r>
          </w:p>
        </w:tc>
        <w:tc>
          <w:tcPr>
            <w:tcW w:w="7087" w:type="dxa"/>
            <w:gridSpan w:val="3"/>
            <w:vAlign w:val="center"/>
          </w:tcPr>
          <w:p w14:paraId="6B5A6110" w14:textId="77777777" w:rsidR="00300659" w:rsidRDefault="00EC6509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≧</w:t>
            </w:r>
            <w:r>
              <w:rPr>
                <w:rFonts w:ascii="宋体" w:hAnsi="宋体" w:hint="eastAsia"/>
                <w:sz w:val="24"/>
              </w:rPr>
              <w:t>2200W</w:t>
            </w:r>
            <w:r>
              <w:rPr>
                <w:rFonts w:ascii="宋体" w:hAnsi="宋体" w:hint="eastAsia"/>
                <w:sz w:val="24"/>
              </w:rPr>
              <w:t>钛金级（</w:t>
            </w:r>
            <w:r>
              <w:rPr>
                <w:rFonts w:ascii="宋体" w:hAnsi="宋体" w:hint="eastAsia"/>
                <w:sz w:val="24"/>
              </w:rPr>
              <w:t>96%</w:t>
            </w:r>
            <w:r>
              <w:rPr>
                <w:rFonts w:ascii="宋体" w:hAnsi="宋体" w:hint="eastAsia"/>
                <w:sz w:val="24"/>
              </w:rPr>
              <w:t>）冗余电源，获得</w:t>
            </w:r>
            <w:r>
              <w:rPr>
                <w:rFonts w:ascii="宋体" w:hAnsi="宋体" w:hint="eastAsia"/>
                <w:sz w:val="24"/>
              </w:rPr>
              <w:t>80 PLUS</w:t>
            </w:r>
            <w:r>
              <w:rPr>
                <w:rFonts w:ascii="宋体" w:hAnsi="宋体" w:hint="eastAsia"/>
                <w:sz w:val="24"/>
              </w:rPr>
              <w:t>认证</w:t>
            </w:r>
          </w:p>
        </w:tc>
      </w:tr>
      <w:tr w:rsidR="00300659" w14:paraId="40B0C955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6605BA0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14:paraId="09A7B76F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显示器</w:t>
            </w:r>
          </w:p>
        </w:tc>
        <w:tc>
          <w:tcPr>
            <w:tcW w:w="7087" w:type="dxa"/>
            <w:gridSpan w:val="3"/>
            <w:vAlign w:val="center"/>
          </w:tcPr>
          <w:p w14:paraId="0234DA8B" w14:textId="77777777" w:rsidR="00300659" w:rsidRDefault="00EC6509">
            <w:pPr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 w:hint="eastAsia"/>
                <w:sz w:val="24"/>
              </w:rPr>
              <w:t>24</w:t>
            </w:r>
            <w:r>
              <w:rPr>
                <w:rFonts w:ascii="宋体" w:hAnsi="宋体" w:hint="eastAsia"/>
                <w:sz w:val="24"/>
              </w:rPr>
              <w:t>寸</w:t>
            </w:r>
          </w:p>
        </w:tc>
      </w:tr>
      <w:tr w:rsidR="00300659" w14:paraId="2C4CC510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9289C9E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14:paraId="060D48F8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</w:t>
            </w:r>
            <w:r>
              <w:rPr>
                <w:rFonts w:ascii="宋体" w:hAnsi="宋体" w:hint="eastAsia"/>
                <w:bCs/>
                <w:sz w:val="24"/>
              </w:rPr>
              <w:t>机架式</w:t>
            </w:r>
          </w:p>
        </w:tc>
        <w:tc>
          <w:tcPr>
            <w:tcW w:w="7087" w:type="dxa"/>
            <w:gridSpan w:val="3"/>
            <w:vAlign w:val="center"/>
          </w:tcPr>
          <w:p w14:paraId="46B51754" w14:textId="77777777" w:rsidR="00300659" w:rsidRDefault="00EC650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≦</w:t>
            </w:r>
            <w:r>
              <w:rPr>
                <w:rFonts w:ascii="宋体" w:hAnsi="宋体" w:hint="eastAsia"/>
                <w:sz w:val="24"/>
              </w:rPr>
              <w:t>4U</w:t>
            </w:r>
            <w:r>
              <w:rPr>
                <w:rFonts w:ascii="宋体" w:hAnsi="宋体" w:hint="eastAsia"/>
                <w:sz w:val="24"/>
              </w:rPr>
              <w:t>，机塔可相互切换式</w:t>
            </w:r>
          </w:p>
        </w:tc>
      </w:tr>
      <w:tr w:rsidR="00300659" w14:paraId="24F145FF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830BE99" w14:textId="77777777" w:rsidR="00300659" w:rsidRDefault="00EC650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14:paraId="210CA782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认证证书</w:t>
            </w:r>
          </w:p>
        </w:tc>
        <w:tc>
          <w:tcPr>
            <w:tcW w:w="7087" w:type="dxa"/>
            <w:gridSpan w:val="3"/>
            <w:vAlign w:val="center"/>
          </w:tcPr>
          <w:p w14:paraId="7D82FB57" w14:textId="77777777" w:rsidR="00300659" w:rsidRDefault="00EC6509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制造厂商原厂环境管理体系认证证书，制造厂商原厂质量管理体系认证证书。职业健康安全管理体系认证证书。</w:t>
            </w:r>
          </w:p>
        </w:tc>
      </w:tr>
      <w:tr w:rsidR="00300659" w14:paraId="2C07A708" w14:textId="77777777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717182F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售后服务要求（每一项都是“★”）</w:t>
            </w:r>
          </w:p>
        </w:tc>
      </w:tr>
      <w:tr w:rsidR="00300659" w14:paraId="23BF228E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C9F9D39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525F59D7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 w14:paraId="2F06678C" w14:textId="77777777" w:rsidR="00300659" w:rsidRDefault="00EC6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×</w:t>
            </w:r>
            <w:r>
              <w:rPr>
                <w:rFonts w:ascii="宋体" w:hAnsi="宋体" w:hint="eastAsia"/>
                <w:sz w:val="24"/>
              </w:rPr>
              <w:t>24</w:t>
            </w:r>
            <w:r>
              <w:rPr>
                <w:rFonts w:ascii="宋体" w:hAnsi="宋体" w:hint="eastAsia"/>
                <w:sz w:val="24"/>
              </w:rPr>
              <w:t>原厂商服务，工程师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小时上门服务，提供服务器基础安装服务。</w:t>
            </w:r>
          </w:p>
        </w:tc>
      </w:tr>
      <w:tr w:rsidR="00300659" w14:paraId="4791124C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69D5A01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0D92CFF4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 w14:paraId="54407338" w14:textId="77777777" w:rsidR="00300659" w:rsidRDefault="00EC6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西安备件库、国内备件库</w:t>
            </w:r>
          </w:p>
        </w:tc>
      </w:tr>
      <w:tr w:rsidR="00300659" w14:paraId="1422ACA5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377B71E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14:paraId="42B8B4A4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 w14:paraId="42F6E101" w14:textId="77777777" w:rsidR="00300659" w:rsidRDefault="00EC6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西安维修站、全国维修站</w:t>
            </w:r>
          </w:p>
        </w:tc>
      </w:tr>
      <w:tr w:rsidR="00300659" w14:paraId="7276C59A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1460226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14:paraId="45CD14DE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 w14:paraId="67A650CD" w14:textId="77777777" w:rsidR="00300659" w:rsidRDefault="00EC6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质保期外配件均以市场价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7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折收费</w:t>
            </w:r>
          </w:p>
        </w:tc>
      </w:tr>
      <w:tr w:rsidR="00300659" w14:paraId="60AFAAB2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1878BD2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14:paraId="580BE043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 w14:paraId="5AA75689" w14:textId="77777777" w:rsidR="00300659" w:rsidRDefault="00EC6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个工作日产品使用培训</w:t>
            </w:r>
          </w:p>
        </w:tc>
      </w:tr>
      <w:tr w:rsidR="00300659" w14:paraId="6F69E3AA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E346234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14:paraId="4AA8422D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 w14:paraId="33FF97A8" w14:textId="77777777" w:rsidR="00300659" w:rsidRDefault="00EC6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7*24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小时电话支持、报修第二个工作日上门</w:t>
            </w:r>
          </w:p>
        </w:tc>
      </w:tr>
      <w:tr w:rsidR="00300659" w14:paraId="3EA77365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C4FF694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14:paraId="32B3757E" w14:textId="77777777" w:rsidR="00300659" w:rsidRDefault="00EC6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 w14:paraId="29AF2191" w14:textId="77777777" w:rsidR="00300659" w:rsidRDefault="00EC6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30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个工作日</w:t>
            </w:r>
          </w:p>
        </w:tc>
      </w:tr>
      <w:bookmarkEnd w:id="0"/>
      <w:bookmarkEnd w:id="1"/>
    </w:tbl>
    <w:p w14:paraId="3902BA9D" w14:textId="77777777" w:rsidR="00300659" w:rsidRDefault="00300659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300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7990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00659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745A2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84CDE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6509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09216720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841AA"/>
  <w15:docId w15:val="{B03353B4-6B15-409B-A834-B4817CEF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Plain Text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unhideWhenUsed/>
    <w:qFormat/>
    <w:pPr>
      <w:ind w:firstLineChars="200" w:firstLine="420"/>
    </w:pPr>
  </w:style>
  <w:style w:type="paragraph" w:styleId="a4">
    <w:name w:val="Document Map"/>
    <w:basedOn w:val="a"/>
    <w:link w:val="a5"/>
    <w:rPr>
      <w:rFonts w:ascii="宋体"/>
      <w:sz w:val="18"/>
      <w:szCs w:val="18"/>
    </w:rPr>
  </w:style>
  <w:style w:type="paragraph" w:styleId="a6">
    <w:name w:val="annotation text"/>
    <w:basedOn w:val="a"/>
    <w:link w:val="a7"/>
    <w:pPr>
      <w:jc w:val="left"/>
    </w:pPr>
  </w:style>
  <w:style w:type="paragraph" w:styleId="a8">
    <w:name w:val="Body Text"/>
    <w:basedOn w:val="a"/>
    <w:link w:val="a9"/>
    <w:uiPriority w:val="99"/>
    <w:semiHidden/>
    <w:unhideWhenUsed/>
    <w:qFormat/>
    <w:pPr>
      <w:spacing w:after="120"/>
    </w:pPr>
    <w:rPr>
      <w:rFonts w:cs="Times New Roman"/>
    </w:rPr>
  </w:style>
  <w:style w:type="paragraph" w:styleId="aa">
    <w:name w:val="Plain Text"/>
    <w:basedOn w:val="a"/>
    <w:link w:val="1"/>
    <w:unhideWhenUsed/>
    <w:rPr>
      <w:rFonts w:ascii="宋体" w:eastAsiaTheme="minorEastAsia" w:hAnsi="Courier New" w:cstheme="minorBidi"/>
      <w:szCs w:val="20"/>
    </w:rPr>
  </w:style>
  <w:style w:type="paragraph" w:styleId="ab">
    <w:name w:val="Balloon Text"/>
    <w:basedOn w:val="a"/>
    <w:link w:val="ac"/>
    <w:qFormat/>
    <w:rPr>
      <w:sz w:val="18"/>
      <w:szCs w:val="18"/>
    </w:rPr>
  </w:style>
  <w:style w:type="paragraph" w:styleId="ad">
    <w:name w:val="footer"/>
    <w:basedOn w:val="a"/>
    <w:link w:val="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f2">
    <w:name w:val="annotation subject"/>
    <w:basedOn w:val="a6"/>
    <w:next w:val="a6"/>
    <w:link w:val="af3"/>
    <w:qFormat/>
    <w:rPr>
      <w:b/>
      <w:bCs/>
    </w:rPr>
  </w:style>
  <w:style w:type="character" w:styleId="af4">
    <w:name w:val="annotation reference"/>
    <w:basedOn w:val="a1"/>
    <w:rPr>
      <w:sz w:val="21"/>
      <w:szCs w:val="21"/>
    </w:rPr>
  </w:style>
  <w:style w:type="character" w:customStyle="1" w:styleId="af0">
    <w:name w:val="页眉 字符"/>
    <w:basedOn w:val="a1"/>
    <w:link w:val="af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ae">
    <w:name w:val="页脚 字符"/>
    <w:basedOn w:val="a1"/>
    <w:link w:val="ad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a7">
    <w:name w:val="批注文字 字符"/>
    <w:basedOn w:val="a1"/>
    <w:link w:val="a6"/>
    <w:rPr>
      <w:rFonts w:ascii="Times New Roman" w:eastAsia="宋体" w:hAnsi="Times New Roman" w:cs="宋体"/>
      <w:kern w:val="2"/>
      <w:sz w:val="21"/>
      <w:szCs w:val="24"/>
    </w:rPr>
  </w:style>
  <w:style w:type="character" w:customStyle="1" w:styleId="af3">
    <w:name w:val="批注主题 字符"/>
    <w:basedOn w:val="a7"/>
    <w:link w:val="af2"/>
    <w:qFormat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宋体"/>
      <w:kern w:val="2"/>
      <w:sz w:val="21"/>
      <w:szCs w:val="24"/>
    </w:rPr>
  </w:style>
  <w:style w:type="character" w:customStyle="1" w:styleId="ac">
    <w:name w:val="批注框文本 字符"/>
    <w:basedOn w:val="a1"/>
    <w:link w:val="ab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a"/>
    <w:rPr>
      <w:rFonts w:ascii="宋体" w:hAnsi="Courier New"/>
      <w:kern w:val="2"/>
      <w:sz w:val="21"/>
    </w:rPr>
  </w:style>
  <w:style w:type="character" w:customStyle="1" w:styleId="af5">
    <w:name w:val="纯文本 字符"/>
    <w:basedOn w:val="a1"/>
    <w:qFormat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 w:cs="Times New Roman"/>
      <w:szCs w:val="22"/>
    </w:rPr>
  </w:style>
  <w:style w:type="paragraph" w:styleId="af6">
    <w:name w:val="List Paragraph"/>
    <w:basedOn w:val="a"/>
    <w:uiPriority w:val="34"/>
    <w:qFormat/>
    <w:pPr>
      <w:ind w:firstLineChars="200" w:firstLine="420"/>
    </w:pPr>
    <w:rPr>
      <w:rFonts w:ascii="Calibri" w:hAnsi="Calibri" w:cs="Times New Roman"/>
      <w:szCs w:val="22"/>
    </w:rPr>
  </w:style>
  <w:style w:type="character" w:customStyle="1" w:styleId="a5">
    <w:name w:val="文档结构图 字符"/>
    <w:basedOn w:val="a1"/>
    <w:link w:val="a4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</w:style>
  <w:style w:type="paragraph" w:customStyle="1" w:styleId="Af7">
    <w:name w:val="正文 A"/>
    <w:uiPriority w:val="99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Style26">
    <w:name w:val="_Style 26"/>
    <w:basedOn w:val="a"/>
    <w:next w:val="af6"/>
    <w:uiPriority w:val="34"/>
    <w:qFormat/>
    <w:pPr>
      <w:ind w:firstLineChars="200" w:firstLine="420"/>
    </w:pPr>
    <w:rPr>
      <w:rFonts w:cs="Times New Roman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qFormat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qFormat/>
    <w:rPr>
      <w:rFonts w:ascii="Calibri" w:eastAsia="宋体" w:hAnsi="Calibri" w:cs="Times New Roman"/>
      <w:b/>
      <w:bCs/>
      <w:kern w:val="2"/>
      <w:sz w:val="28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qFormat/>
    <w:rPr>
      <w:rFonts w:ascii="幼圆" w:eastAsia="幼圆" w:hAnsi="幼圆" w:cs="幼圆" w:hint="default"/>
      <w:color w:val="000000"/>
      <w:sz w:val="20"/>
      <w:szCs w:val="20"/>
      <w:u w:val="none"/>
    </w:rPr>
  </w:style>
  <w:style w:type="character" w:customStyle="1" w:styleId="font12">
    <w:name w:val="font12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a9">
    <w:name w:val="正文文本 字符"/>
    <w:basedOn w:val="a1"/>
    <w:link w:val="a8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123</cp:revision>
  <dcterms:created xsi:type="dcterms:W3CDTF">2019-11-08T04:25:00Z</dcterms:created>
  <dcterms:modified xsi:type="dcterms:W3CDTF">2022-06-19T11:34:00Z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9AFEBB7ED82248AD84FE873F7DFBCFDA</vt:lpwstr>
  </property>
</Properties>
</file>