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snapToGrid w:val="0"/>
          <w:szCs w:val="21"/>
        </w:rPr>
      </w:pPr>
      <w:r>
        <w:rPr>
          <w:rFonts w:hint="eastAsia" w:ascii="宋体" w:hAnsi="宋体"/>
          <w:snapToGrid w:val="0"/>
          <w:szCs w:val="21"/>
        </w:rPr>
        <w:t>公告附件</w:t>
      </w:r>
      <w:r>
        <w:rPr>
          <w:rFonts w:hint="eastAsia" w:ascii="宋体" w:hAnsi="宋体"/>
          <w:snapToGrid w:val="0"/>
          <w:szCs w:val="21"/>
          <w:lang w:val="en-US" w:eastAsia="zh-CN"/>
        </w:rPr>
        <w:t>5</w:t>
      </w:r>
      <w:bookmarkStart w:id="2" w:name="_GoBack"/>
      <w:bookmarkEnd w:id="2"/>
      <w:r>
        <w:rPr>
          <w:rFonts w:hint="eastAsia" w:ascii="宋体" w:hAnsi="宋体"/>
          <w:snapToGrid w:val="0"/>
          <w:szCs w:val="21"/>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9"/>
        <w:gridCol w:w="351"/>
        <w:gridCol w:w="641"/>
        <w:gridCol w:w="155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bookmarkStart w:id="0" w:name="_Hlk98601959"/>
            <w:bookmarkStart w:id="1" w:name="_Hlk50096648"/>
            <w:r>
              <w:rPr>
                <w:rFonts w:hint="eastAsia" w:ascii="宋体" w:hAnsi="宋体"/>
                <w:szCs w:val="21"/>
              </w:rPr>
              <w:t>项目编号</w:t>
            </w:r>
          </w:p>
        </w:tc>
        <w:tc>
          <w:tcPr>
            <w:tcW w:w="7737" w:type="dxa"/>
            <w:gridSpan w:val="5"/>
            <w:vAlign w:val="center"/>
          </w:tcPr>
          <w:p>
            <w:pPr>
              <w:rPr>
                <w:rFonts w:ascii="宋体" w:hAnsi="宋体"/>
                <w:szCs w:val="21"/>
              </w:rPr>
            </w:pPr>
            <w:r>
              <w:rPr>
                <w:rFonts w:hint="eastAsia" w:ascii="宋体" w:hAnsi="宋体"/>
                <w:szCs w:val="21"/>
              </w:rPr>
              <w:t>202</w:t>
            </w:r>
            <w:r>
              <w:rPr>
                <w:rFonts w:ascii="宋体" w:hAnsi="宋体"/>
                <w:szCs w:val="21"/>
              </w:rPr>
              <w:t>2</w:t>
            </w:r>
            <w:r>
              <w:rPr>
                <w:rFonts w:hint="eastAsia" w:ascii="宋体" w:hAnsi="宋体"/>
                <w:szCs w:val="21"/>
              </w:rPr>
              <w:t>-JK15-W1147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项目名称</w:t>
            </w:r>
          </w:p>
        </w:tc>
        <w:tc>
          <w:tcPr>
            <w:tcW w:w="7737" w:type="dxa"/>
            <w:gridSpan w:val="5"/>
            <w:vAlign w:val="center"/>
          </w:tcPr>
          <w:p>
            <w:pPr>
              <w:rPr>
                <w:rFonts w:ascii="宋体" w:hAnsi="宋体"/>
                <w:szCs w:val="21"/>
              </w:rPr>
            </w:pPr>
            <w:r>
              <w:rPr>
                <w:rFonts w:hint="eastAsia" w:ascii="宋体" w:hAnsi="宋体"/>
                <w:szCs w:val="21"/>
              </w:rPr>
              <w:t>高清大屏幕智慧屏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数量</w:t>
            </w:r>
          </w:p>
        </w:tc>
        <w:tc>
          <w:tcPr>
            <w:tcW w:w="2200" w:type="dxa"/>
            <w:gridSpan w:val="2"/>
            <w:vAlign w:val="center"/>
          </w:tcPr>
          <w:p>
            <w:pPr>
              <w:jc w:val="center"/>
              <w:rPr>
                <w:rFonts w:ascii="宋体" w:hAnsi="宋体"/>
                <w:szCs w:val="21"/>
              </w:rPr>
            </w:pPr>
            <w:r>
              <w:rPr>
                <w:rFonts w:hint="eastAsia" w:ascii="宋体" w:hAnsi="宋体"/>
                <w:szCs w:val="21"/>
              </w:rPr>
              <w:t>1</w:t>
            </w:r>
          </w:p>
        </w:tc>
        <w:tc>
          <w:tcPr>
            <w:tcW w:w="5537" w:type="dxa"/>
            <w:gridSpan w:val="3"/>
            <w:vAlign w:val="center"/>
          </w:tcPr>
          <w:p>
            <w:pPr>
              <w:jc w:val="center"/>
              <w:rPr>
                <w:rFonts w:ascii="宋体" w:hAnsi="宋体"/>
                <w:szCs w:val="21"/>
              </w:rPr>
            </w:pPr>
            <w:r>
              <w:rPr>
                <w:rFonts w:hint="eastAsia" w:ascii="宋体" w:hAnsi="宋体"/>
                <w:szCs w:val="21"/>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最高投标限价</w:t>
            </w:r>
          </w:p>
        </w:tc>
        <w:tc>
          <w:tcPr>
            <w:tcW w:w="7737" w:type="dxa"/>
            <w:gridSpan w:val="5"/>
            <w:vAlign w:val="center"/>
          </w:tcPr>
          <w:p>
            <w:pPr>
              <w:jc w:val="left"/>
              <w:rPr>
                <w:rFonts w:ascii="宋体" w:hAnsi="宋体"/>
                <w:szCs w:val="21"/>
              </w:rPr>
            </w:pPr>
            <w:r>
              <w:rPr>
                <w:rFonts w:hint="eastAsia" w:ascii="宋体" w:hAnsi="宋体"/>
                <w:szCs w:val="21"/>
              </w:rPr>
              <w:t>16万元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szCs w:val="21"/>
              </w:rPr>
            </w:pPr>
            <w:r>
              <w:rPr>
                <w:rFonts w:hint="eastAsia" w:ascii="宋体" w:hAnsi="宋体"/>
                <w:b/>
                <w:szCs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rPr>
                <w:rFonts w:ascii="宋体" w:hAnsi="宋体"/>
                <w:bCs/>
                <w:szCs w:val="21"/>
              </w:rPr>
            </w:pPr>
            <w:r>
              <w:rPr>
                <w:rFonts w:hint="eastAsia" w:ascii="宋体" w:hAnsi="宋体"/>
                <w:szCs w:val="21"/>
              </w:rPr>
              <w:t>面向专业应用领域，具备强大的数据运算与图形、图像处理能力，为满足工程设计、动画制作、科学研究、软件开发、金融管理、信息服务、模拟仿真等专业领域而设计开发的高性能计算机，具有强大的计算能力和高速的图形生成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b/>
                <w:szCs w:val="21"/>
              </w:rPr>
            </w:pPr>
            <w:r>
              <w:rPr>
                <w:rFonts w:hint="eastAsia" w:ascii="宋体" w:hAnsi="宋体"/>
                <w:b/>
                <w:szCs w:val="21"/>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宋体" w:hAnsi="宋体"/>
                <w:b/>
                <w:color w:val="000000"/>
                <w:kern w:val="0"/>
                <w:szCs w:val="21"/>
              </w:rPr>
            </w:pPr>
            <w:r>
              <w:rPr>
                <w:rFonts w:hint="eastAsia" w:ascii="宋体" w:hAnsi="宋体"/>
                <w:b/>
                <w:color w:val="000000"/>
                <w:kern w:val="0"/>
                <w:szCs w:val="21"/>
              </w:rPr>
              <w:t>序号</w:t>
            </w:r>
          </w:p>
        </w:tc>
        <w:tc>
          <w:tcPr>
            <w:tcW w:w="4802" w:type="dxa"/>
            <w:gridSpan w:val="4"/>
            <w:vAlign w:val="center"/>
          </w:tcPr>
          <w:p>
            <w:pPr>
              <w:widowControl/>
              <w:jc w:val="center"/>
              <w:rPr>
                <w:rFonts w:ascii="宋体" w:hAnsi="宋体"/>
                <w:b/>
                <w:color w:val="000000"/>
                <w:kern w:val="0"/>
                <w:szCs w:val="21"/>
              </w:rPr>
            </w:pPr>
            <w:r>
              <w:rPr>
                <w:rFonts w:hint="eastAsia" w:ascii="宋体" w:hAnsi="宋体"/>
                <w:b/>
                <w:color w:val="000000"/>
                <w:kern w:val="0"/>
                <w:szCs w:val="21"/>
              </w:rPr>
              <w:t>描  述</w:t>
            </w:r>
          </w:p>
        </w:tc>
        <w:tc>
          <w:tcPr>
            <w:tcW w:w="3286" w:type="dxa"/>
            <w:gridSpan w:val="2"/>
            <w:vAlign w:val="center"/>
          </w:tcPr>
          <w:p>
            <w:pPr>
              <w:widowControl/>
              <w:jc w:val="center"/>
              <w:rPr>
                <w:rFonts w:ascii="宋体" w:hAnsi="宋体"/>
                <w:b/>
                <w:color w:val="000000"/>
                <w:kern w:val="0"/>
                <w:szCs w:val="21"/>
              </w:rPr>
            </w:pPr>
            <w:r>
              <w:rPr>
                <w:rFonts w:hint="eastAsia" w:ascii="宋体" w:hAnsi="宋体"/>
                <w:b/>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1</w:t>
            </w:r>
          </w:p>
        </w:tc>
        <w:tc>
          <w:tcPr>
            <w:tcW w:w="4802" w:type="dxa"/>
            <w:gridSpan w:val="4"/>
            <w:vAlign w:val="center"/>
          </w:tcPr>
          <w:p>
            <w:pPr>
              <w:widowControl/>
              <w:jc w:val="center"/>
              <w:rPr>
                <w:rFonts w:ascii="宋体" w:hAnsi="宋体"/>
                <w:color w:val="000000"/>
                <w:kern w:val="0"/>
                <w:szCs w:val="21"/>
              </w:rPr>
            </w:pPr>
            <w:r>
              <w:rPr>
                <w:rFonts w:hint="eastAsia" w:ascii="宋体" w:hAnsi="宋体"/>
                <w:color w:val="000000"/>
                <w:kern w:val="0"/>
                <w:szCs w:val="21"/>
              </w:rPr>
              <w:t>高清大屏幕智慧屏</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szCs w:val="21"/>
              </w:rPr>
            </w:pPr>
            <w:r>
              <w:rPr>
                <w:rFonts w:hint="eastAsia" w:ascii="宋体" w:hAnsi="宋体"/>
                <w:b/>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序号</w:t>
            </w:r>
          </w:p>
        </w:tc>
        <w:tc>
          <w:tcPr>
            <w:tcW w:w="1701" w:type="dxa"/>
            <w:gridSpan w:val="3"/>
            <w:vAlign w:val="center"/>
          </w:tcPr>
          <w:p>
            <w:pPr>
              <w:jc w:val="center"/>
              <w:rPr>
                <w:rFonts w:ascii="宋体" w:hAnsi="宋体"/>
                <w:szCs w:val="21"/>
              </w:rPr>
            </w:pPr>
            <w:r>
              <w:rPr>
                <w:rFonts w:hint="eastAsia" w:ascii="宋体" w:hAnsi="宋体"/>
                <w:szCs w:val="21"/>
              </w:rPr>
              <w:t>指标名称</w:t>
            </w:r>
          </w:p>
        </w:tc>
        <w:tc>
          <w:tcPr>
            <w:tcW w:w="7087" w:type="dxa"/>
            <w:gridSpan w:val="3"/>
            <w:vAlign w:val="center"/>
          </w:tcPr>
          <w:p>
            <w:pPr>
              <w:jc w:val="center"/>
              <w:rPr>
                <w:rFonts w:ascii="宋体" w:hAnsi="宋体"/>
                <w:szCs w:val="21"/>
              </w:rPr>
            </w:pPr>
            <w:r>
              <w:rPr>
                <w:rFonts w:hint="eastAsia" w:ascii="宋体" w:hAnsi="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1</w:t>
            </w:r>
          </w:p>
        </w:tc>
        <w:tc>
          <w:tcPr>
            <w:tcW w:w="1701" w:type="dxa"/>
            <w:gridSpan w:val="3"/>
            <w:vAlign w:val="center"/>
          </w:tcPr>
          <w:p>
            <w:pPr>
              <w:jc w:val="center"/>
              <w:rPr>
                <w:rFonts w:ascii="宋体" w:hAnsi="宋体"/>
                <w:szCs w:val="21"/>
              </w:rPr>
            </w:pPr>
            <w:r>
              <w:rPr>
                <w:rFonts w:hint="eastAsia" w:ascii="宋体" w:hAnsi="宋体"/>
                <w:szCs w:val="21"/>
              </w:rPr>
              <w:t>★整机音响</w:t>
            </w:r>
          </w:p>
        </w:tc>
        <w:tc>
          <w:tcPr>
            <w:tcW w:w="7087" w:type="dxa"/>
            <w:gridSpan w:val="3"/>
            <w:vAlign w:val="center"/>
          </w:tcPr>
          <w:p>
            <w:pPr>
              <w:widowControl/>
              <w:jc w:val="left"/>
              <w:rPr>
                <w:rFonts w:ascii="宋体" w:hAnsi="宋体"/>
                <w:szCs w:val="21"/>
              </w:rPr>
            </w:pPr>
            <w:r>
              <w:rPr>
                <w:rFonts w:hint="eastAsia" w:ascii="宋体" w:hAnsi="宋体"/>
                <w:szCs w:val="21"/>
              </w:rPr>
              <w:t>≥2.1 声道扬声器，前朝向 15W中高音扬声器≥2 个，后朝向 20W低音扬声器≥1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2</w:t>
            </w:r>
          </w:p>
        </w:tc>
        <w:tc>
          <w:tcPr>
            <w:tcW w:w="1701" w:type="dxa"/>
            <w:gridSpan w:val="3"/>
            <w:vAlign w:val="center"/>
          </w:tcPr>
          <w:p>
            <w:pPr>
              <w:jc w:val="center"/>
              <w:rPr>
                <w:rFonts w:ascii="宋体" w:hAnsi="宋体"/>
                <w:szCs w:val="21"/>
              </w:rPr>
            </w:pPr>
            <w:r>
              <w:rPr>
                <w:rFonts w:hint="eastAsia" w:ascii="宋体" w:hAnsi="宋体"/>
                <w:szCs w:val="21"/>
              </w:rPr>
              <w:t>★整机屏幕</w:t>
            </w:r>
          </w:p>
        </w:tc>
        <w:tc>
          <w:tcPr>
            <w:tcW w:w="7087" w:type="dxa"/>
            <w:gridSpan w:val="3"/>
            <w:vAlign w:val="center"/>
          </w:tcPr>
          <w:p>
            <w:pPr>
              <w:widowControl/>
              <w:jc w:val="left"/>
              <w:rPr>
                <w:rFonts w:ascii="宋体" w:hAnsi="宋体"/>
                <w:szCs w:val="21"/>
              </w:rPr>
            </w:pPr>
            <w:r>
              <w:rPr>
                <w:rFonts w:hint="eastAsia" w:ascii="宋体" w:hAnsi="宋体"/>
                <w:szCs w:val="21"/>
              </w:rPr>
              <w:t>色域值≥NTSC 90%，屏幕尺寸≥105寸，画面比例 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3</w:t>
            </w:r>
          </w:p>
        </w:tc>
        <w:tc>
          <w:tcPr>
            <w:tcW w:w="1701" w:type="dxa"/>
            <w:gridSpan w:val="3"/>
            <w:vAlign w:val="center"/>
          </w:tcPr>
          <w:p>
            <w:pPr>
              <w:jc w:val="center"/>
              <w:rPr>
                <w:rFonts w:ascii="宋体" w:hAnsi="宋体"/>
                <w:szCs w:val="21"/>
              </w:rPr>
            </w:pPr>
            <w:r>
              <w:rPr>
                <w:rFonts w:hint="eastAsia" w:ascii="宋体" w:hAnsi="宋体"/>
                <w:szCs w:val="21"/>
              </w:rPr>
              <w:t>整机</w:t>
            </w:r>
          </w:p>
        </w:tc>
        <w:tc>
          <w:tcPr>
            <w:tcW w:w="7087" w:type="dxa"/>
            <w:gridSpan w:val="3"/>
            <w:vAlign w:val="center"/>
          </w:tcPr>
          <w:p>
            <w:pPr>
              <w:widowControl/>
              <w:jc w:val="left"/>
              <w:rPr>
                <w:rFonts w:ascii="宋体" w:hAnsi="宋体"/>
                <w:szCs w:val="21"/>
              </w:rPr>
            </w:pPr>
            <w:r>
              <w:rPr>
                <w:rFonts w:hint="eastAsia" w:ascii="宋体" w:hAnsi="宋体"/>
                <w:szCs w:val="21"/>
              </w:rPr>
              <w:t>支持以下功能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3.1</w:t>
            </w:r>
          </w:p>
        </w:tc>
        <w:tc>
          <w:tcPr>
            <w:tcW w:w="1701" w:type="dxa"/>
            <w:gridSpan w:val="3"/>
            <w:vAlign w:val="center"/>
          </w:tcPr>
          <w:p>
            <w:pPr>
              <w:jc w:val="center"/>
              <w:rPr>
                <w:rFonts w:ascii="宋体" w:hAnsi="宋体"/>
                <w:szCs w:val="21"/>
              </w:rPr>
            </w:pPr>
            <w:r>
              <w:rPr>
                <w:rFonts w:hint="eastAsia" w:ascii="宋体" w:hAnsi="宋体"/>
                <w:szCs w:val="21"/>
              </w:rPr>
              <w:t>★无线网络模块</w:t>
            </w:r>
          </w:p>
        </w:tc>
        <w:tc>
          <w:tcPr>
            <w:tcW w:w="7087" w:type="dxa"/>
            <w:gridSpan w:val="3"/>
            <w:vAlign w:val="center"/>
          </w:tcPr>
          <w:p>
            <w:pPr>
              <w:widowControl/>
              <w:jc w:val="left"/>
              <w:rPr>
                <w:rFonts w:ascii="宋体" w:hAnsi="宋体"/>
                <w:szCs w:val="21"/>
              </w:rPr>
            </w:pPr>
            <w:r>
              <w:rPr>
                <w:rFonts w:hint="eastAsia" w:ascii="宋体" w:hAnsi="宋体"/>
                <w:szCs w:val="21"/>
              </w:rPr>
              <w:t>支持PC模块无任何外接或转接天线、网卡，可同时实现Wi-Fi无线上网连接和AP无线热点发射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3.2</w:t>
            </w:r>
          </w:p>
        </w:tc>
        <w:tc>
          <w:tcPr>
            <w:tcW w:w="1701" w:type="dxa"/>
            <w:gridSpan w:val="3"/>
            <w:vAlign w:val="center"/>
          </w:tcPr>
          <w:p>
            <w:pPr>
              <w:jc w:val="center"/>
              <w:rPr>
                <w:rFonts w:ascii="宋体" w:hAnsi="宋体"/>
                <w:szCs w:val="21"/>
              </w:rPr>
            </w:pPr>
            <w:r>
              <w:rPr>
                <w:rFonts w:hint="eastAsia" w:ascii="宋体" w:hAnsi="宋体"/>
                <w:szCs w:val="21"/>
              </w:rPr>
              <w:t>★触摸屏</w:t>
            </w:r>
          </w:p>
        </w:tc>
        <w:tc>
          <w:tcPr>
            <w:tcW w:w="7087" w:type="dxa"/>
            <w:gridSpan w:val="3"/>
            <w:vAlign w:val="center"/>
          </w:tcPr>
          <w:p>
            <w:pPr>
              <w:widowControl/>
              <w:jc w:val="left"/>
              <w:rPr>
                <w:rFonts w:ascii="宋体" w:hAnsi="宋体"/>
                <w:szCs w:val="21"/>
              </w:rPr>
            </w:pPr>
            <w:r>
              <w:rPr>
                <w:rFonts w:hint="eastAsia" w:ascii="宋体" w:hAnsi="宋体"/>
                <w:szCs w:val="21"/>
              </w:rPr>
              <w:t>支持主动电容笔书写，书写时手掌掌托接触屏幕时不会对笔的书写造成干扰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3.3</w:t>
            </w:r>
          </w:p>
        </w:tc>
        <w:tc>
          <w:tcPr>
            <w:tcW w:w="1701" w:type="dxa"/>
            <w:gridSpan w:val="3"/>
            <w:vAlign w:val="center"/>
          </w:tcPr>
          <w:p>
            <w:pPr>
              <w:jc w:val="center"/>
              <w:rPr>
                <w:rFonts w:ascii="宋体" w:hAnsi="宋体"/>
                <w:szCs w:val="21"/>
              </w:rPr>
            </w:pPr>
            <w:r>
              <w:rPr>
                <w:rFonts w:hint="eastAsia" w:ascii="宋体" w:hAnsi="宋体"/>
                <w:szCs w:val="21"/>
              </w:rPr>
              <w:t>★接口</w:t>
            </w:r>
          </w:p>
        </w:tc>
        <w:tc>
          <w:tcPr>
            <w:tcW w:w="7087" w:type="dxa"/>
            <w:gridSpan w:val="3"/>
            <w:vAlign w:val="center"/>
          </w:tcPr>
          <w:p>
            <w:pPr>
              <w:widowControl/>
              <w:jc w:val="left"/>
              <w:rPr>
                <w:rFonts w:ascii="宋体" w:hAnsi="宋体"/>
                <w:szCs w:val="21"/>
              </w:rPr>
            </w:pPr>
            <w:r>
              <w:rPr>
                <w:rFonts w:hint="eastAsia" w:ascii="宋体" w:hAnsi="宋体"/>
                <w:szCs w:val="21"/>
              </w:rPr>
              <w:t>支持整机内置HDMI OUT接口，支持将外部HDMI、内置PC通道输入的画面、音频通过HDMI OUT接口输出至外接显示设备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3.4</w:t>
            </w:r>
          </w:p>
        </w:tc>
        <w:tc>
          <w:tcPr>
            <w:tcW w:w="1701" w:type="dxa"/>
            <w:gridSpan w:val="3"/>
            <w:vAlign w:val="center"/>
          </w:tcPr>
          <w:p>
            <w:pPr>
              <w:jc w:val="center"/>
              <w:rPr>
                <w:rFonts w:ascii="宋体" w:hAnsi="宋体"/>
                <w:szCs w:val="21"/>
              </w:rPr>
            </w:pPr>
            <w:r>
              <w:rPr>
                <w:rFonts w:hint="eastAsia" w:ascii="宋体" w:hAnsi="宋体"/>
                <w:szCs w:val="21"/>
              </w:rPr>
              <w:t>#外置摄像头</w:t>
            </w:r>
          </w:p>
        </w:tc>
        <w:tc>
          <w:tcPr>
            <w:tcW w:w="7087" w:type="dxa"/>
            <w:gridSpan w:val="3"/>
            <w:vAlign w:val="center"/>
          </w:tcPr>
          <w:p>
            <w:pPr>
              <w:widowControl/>
              <w:jc w:val="left"/>
              <w:rPr>
                <w:rFonts w:ascii="宋体" w:hAnsi="宋体"/>
                <w:szCs w:val="21"/>
              </w:rPr>
            </w:pPr>
            <w:r>
              <w:rPr>
                <w:rFonts w:hint="eastAsia" w:ascii="宋体" w:hAnsi="宋体"/>
                <w:szCs w:val="21"/>
              </w:rPr>
              <w:t>支持电子云台功能，可以在视频会议软件下自动定位当前发言人位置并将摄像头画面切至发言人特写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4</w:t>
            </w:r>
          </w:p>
        </w:tc>
        <w:tc>
          <w:tcPr>
            <w:tcW w:w="1701" w:type="dxa"/>
            <w:gridSpan w:val="3"/>
            <w:vAlign w:val="center"/>
          </w:tcPr>
          <w:p>
            <w:pPr>
              <w:jc w:val="center"/>
              <w:rPr>
                <w:rFonts w:ascii="宋体" w:hAnsi="宋体"/>
                <w:szCs w:val="21"/>
              </w:rPr>
            </w:pPr>
            <w:r>
              <w:rPr>
                <w:rFonts w:hint="eastAsia" w:ascii="宋体" w:hAnsi="宋体"/>
                <w:szCs w:val="21"/>
              </w:rPr>
              <w:t>★OPS电脑</w:t>
            </w:r>
          </w:p>
        </w:tc>
        <w:tc>
          <w:tcPr>
            <w:tcW w:w="7087" w:type="dxa"/>
            <w:gridSpan w:val="3"/>
            <w:vAlign w:val="center"/>
          </w:tcPr>
          <w:p>
            <w:pPr>
              <w:widowControl/>
              <w:jc w:val="left"/>
              <w:rPr>
                <w:rFonts w:ascii="宋体" w:hAnsi="宋体"/>
                <w:szCs w:val="21"/>
              </w:rPr>
            </w:pPr>
            <w:r>
              <w:rPr>
                <w:rFonts w:hint="eastAsia" w:ascii="宋体" w:hAnsi="宋体"/>
                <w:szCs w:val="21"/>
              </w:rPr>
              <w:t xml:space="preserve">搭载Intel 酷睿系列≥i5 CPU  硬盘≥256GB SSD固态硬盘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szCs w:val="21"/>
              </w:rPr>
            </w:pPr>
            <w:r>
              <w:rPr>
                <w:rFonts w:hint="eastAsia" w:ascii="宋体" w:hAnsi="宋体"/>
                <w:b/>
                <w:szCs w:val="21"/>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1</w:t>
            </w:r>
          </w:p>
        </w:tc>
        <w:tc>
          <w:tcPr>
            <w:tcW w:w="1701" w:type="dxa"/>
            <w:gridSpan w:val="3"/>
            <w:vAlign w:val="center"/>
          </w:tcPr>
          <w:p>
            <w:pPr>
              <w:jc w:val="center"/>
              <w:rPr>
                <w:rFonts w:ascii="宋体" w:hAnsi="宋体"/>
                <w:szCs w:val="21"/>
              </w:rPr>
            </w:pPr>
            <w:r>
              <w:rPr>
                <w:rFonts w:hint="eastAsia" w:ascii="宋体" w:hAnsi="宋体"/>
                <w:szCs w:val="21"/>
              </w:rPr>
              <w:t>质保期</w:t>
            </w:r>
          </w:p>
        </w:tc>
        <w:tc>
          <w:tcPr>
            <w:tcW w:w="7087" w:type="dxa"/>
            <w:gridSpan w:val="3"/>
            <w:vAlign w:val="center"/>
          </w:tcPr>
          <w:p>
            <w:pPr>
              <w:rPr>
                <w:rFonts w:ascii="宋体" w:hAnsi="宋体"/>
                <w:szCs w:val="21"/>
              </w:rPr>
            </w:pPr>
            <w:r>
              <w:rPr>
                <w:rFonts w:hint="eastAsia" w:ascii="宋体" w:hAnsi="宋体"/>
                <w:szCs w:val="21"/>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2</w:t>
            </w:r>
          </w:p>
        </w:tc>
        <w:tc>
          <w:tcPr>
            <w:tcW w:w="1701" w:type="dxa"/>
            <w:gridSpan w:val="3"/>
            <w:vAlign w:val="center"/>
          </w:tcPr>
          <w:p>
            <w:pPr>
              <w:jc w:val="center"/>
              <w:rPr>
                <w:rFonts w:ascii="宋体" w:hAnsi="宋体"/>
                <w:szCs w:val="21"/>
              </w:rPr>
            </w:pPr>
            <w:r>
              <w:rPr>
                <w:rFonts w:hint="eastAsia" w:ascii="宋体" w:hAnsi="宋体"/>
                <w:szCs w:val="21"/>
              </w:rPr>
              <w:t>备件库</w:t>
            </w:r>
          </w:p>
        </w:tc>
        <w:tc>
          <w:tcPr>
            <w:tcW w:w="7087" w:type="dxa"/>
            <w:gridSpan w:val="3"/>
            <w:vAlign w:val="center"/>
          </w:tcPr>
          <w:p>
            <w:pPr>
              <w:rPr>
                <w:rFonts w:ascii="宋体" w:hAnsi="宋体"/>
                <w:szCs w:val="21"/>
              </w:rPr>
            </w:pPr>
            <w:r>
              <w:rPr>
                <w:rFonts w:hint="eastAsia" w:ascii="宋体" w:hAnsi="宋体"/>
                <w:szCs w:val="21"/>
              </w:rPr>
              <w:t>西安备件库、国内备件库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3</w:t>
            </w:r>
          </w:p>
        </w:tc>
        <w:tc>
          <w:tcPr>
            <w:tcW w:w="1701" w:type="dxa"/>
            <w:gridSpan w:val="3"/>
            <w:vAlign w:val="center"/>
          </w:tcPr>
          <w:p>
            <w:pPr>
              <w:jc w:val="center"/>
              <w:rPr>
                <w:rFonts w:ascii="宋体" w:hAnsi="宋体"/>
                <w:szCs w:val="21"/>
              </w:rPr>
            </w:pPr>
            <w:r>
              <w:rPr>
                <w:rFonts w:hint="eastAsia" w:ascii="宋体" w:hAnsi="宋体"/>
                <w:szCs w:val="21"/>
              </w:rPr>
              <w:t>维修站</w:t>
            </w:r>
          </w:p>
        </w:tc>
        <w:tc>
          <w:tcPr>
            <w:tcW w:w="7087" w:type="dxa"/>
            <w:gridSpan w:val="3"/>
            <w:vAlign w:val="center"/>
          </w:tcPr>
          <w:p>
            <w:pPr>
              <w:rPr>
                <w:rFonts w:ascii="宋体" w:hAnsi="宋体"/>
                <w:szCs w:val="21"/>
              </w:rPr>
            </w:pPr>
            <w:r>
              <w:rPr>
                <w:rFonts w:hint="eastAsia" w:ascii="宋体" w:hAnsi="宋体"/>
                <w:szCs w:val="21"/>
              </w:rPr>
              <w:t>西安维修站、全国维修站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4</w:t>
            </w:r>
          </w:p>
        </w:tc>
        <w:tc>
          <w:tcPr>
            <w:tcW w:w="1701" w:type="dxa"/>
            <w:gridSpan w:val="3"/>
            <w:vAlign w:val="center"/>
          </w:tcPr>
          <w:p>
            <w:pPr>
              <w:jc w:val="center"/>
              <w:rPr>
                <w:rFonts w:ascii="宋体" w:hAnsi="宋体"/>
                <w:szCs w:val="21"/>
              </w:rPr>
            </w:pPr>
            <w:r>
              <w:rPr>
                <w:rFonts w:hint="eastAsia" w:ascii="宋体" w:hAnsi="宋体"/>
                <w:szCs w:val="21"/>
              </w:rPr>
              <w:t>收费标准</w:t>
            </w:r>
          </w:p>
        </w:tc>
        <w:tc>
          <w:tcPr>
            <w:tcW w:w="7087" w:type="dxa"/>
            <w:gridSpan w:val="3"/>
            <w:vAlign w:val="center"/>
          </w:tcPr>
          <w:p>
            <w:pPr>
              <w:rPr>
                <w:rFonts w:ascii="宋体" w:hAnsi="宋体"/>
                <w:szCs w:val="21"/>
              </w:rPr>
            </w:pPr>
            <w:r>
              <w:rPr>
                <w:rFonts w:hint="eastAsia" w:ascii="宋体" w:hAnsi="宋体"/>
                <w:szCs w:val="21"/>
              </w:rPr>
              <w:t>质保期外配件均以市场价7折收费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5</w:t>
            </w:r>
          </w:p>
        </w:tc>
        <w:tc>
          <w:tcPr>
            <w:tcW w:w="1701" w:type="dxa"/>
            <w:gridSpan w:val="3"/>
            <w:vAlign w:val="center"/>
          </w:tcPr>
          <w:p>
            <w:pPr>
              <w:jc w:val="center"/>
              <w:rPr>
                <w:rFonts w:ascii="宋体" w:hAnsi="宋体"/>
                <w:szCs w:val="21"/>
              </w:rPr>
            </w:pPr>
            <w:r>
              <w:rPr>
                <w:rFonts w:hint="eastAsia" w:ascii="宋体" w:hAnsi="宋体"/>
                <w:szCs w:val="21"/>
              </w:rPr>
              <w:t>培训支持</w:t>
            </w:r>
          </w:p>
        </w:tc>
        <w:tc>
          <w:tcPr>
            <w:tcW w:w="7087" w:type="dxa"/>
            <w:gridSpan w:val="3"/>
            <w:vAlign w:val="center"/>
          </w:tcPr>
          <w:p>
            <w:pPr>
              <w:rPr>
                <w:rFonts w:ascii="宋体" w:hAnsi="宋体"/>
                <w:szCs w:val="21"/>
              </w:rPr>
            </w:pPr>
            <w:r>
              <w:rPr>
                <w:rFonts w:hint="eastAsia" w:ascii="宋体" w:hAnsi="宋体"/>
                <w:szCs w:val="21"/>
              </w:rPr>
              <w:t>1个工作日产品使用培训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6</w:t>
            </w:r>
          </w:p>
        </w:tc>
        <w:tc>
          <w:tcPr>
            <w:tcW w:w="1701" w:type="dxa"/>
            <w:gridSpan w:val="3"/>
            <w:vAlign w:val="center"/>
          </w:tcPr>
          <w:p>
            <w:pPr>
              <w:jc w:val="center"/>
              <w:rPr>
                <w:rFonts w:ascii="宋体" w:hAnsi="宋体"/>
                <w:szCs w:val="21"/>
              </w:rPr>
            </w:pPr>
            <w:r>
              <w:rPr>
                <w:rFonts w:hint="eastAsia" w:ascii="宋体" w:hAnsi="宋体"/>
                <w:szCs w:val="21"/>
              </w:rPr>
              <w:t>维修响应</w:t>
            </w:r>
          </w:p>
        </w:tc>
        <w:tc>
          <w:tcPr>
            <w:tcW w:w="7087" w:type="dxa"/>
            <w:gridSpan w:val="3"/>
            <w:vAlign w:val="center"/>
          </w:tcPr>
          <w:p>
            <w:pPr>
              <w:rPr>
                <w:rFonts w:ascii="宋体" w:hAnsi="宋体"/>
                <w:szCs w:val="21"/>
              </w:rPr>
            </w:pPr>
            <w:r>
              <w:rPr>
                <w:rFonts w:hint="eastAsia" w:ascii="宋体" w:hAnsi="宋体"/>
                <w:szCs w:val="21"/>
              </w:rPr>
              <w:t>7*24小时电话支持、报修第二个工作日上门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7</w:t>
            </w:r>
          </w:p>
        </w:tc>
        <w:tc>
          <w:tcPr>
            <w:tcW w:w="1701" w:type="dxa"/>
            <w:gridSpan w:val="3"/>
            <w:vAlign w:val="center"/>
          </w:tcPr>
          <w:p>
            <w:pPr>
              <w:jc w:val="center"/>
              <w:rPr>
                <w:rFonts w:ascii="宋体" w:hAnsi="宋体"/>
                <w:szCs w:val="21"/>
              </w:rPr>
            </w:pPr>
            <w:r>
              <w:rPr>
                <w:rFonts w:hint="eastAsia" w:ascii="宋体" w:hAnsi="宋体"/>
                <w:szCs w:val="21"/>
              </w:rPr>
              <w:t>到货时间</w:t>
            </w:r>
          </w:p>
        </w:tc>
        <w:tc>
          <w:tcPr>
            <w:tcW w:w="7087" w:type="dxa"/>
            <w:gridSpan w:val="3"/>
            <w:vAlign w:val="center"/>
          </w:tcPr>
          <w:p>
            <w:pPr>
              <w:rPr>
                <w:rFonts w:ascii="宋体" w:hAnsi="宋体"/>
                <w:szCs w:val="21"/>
              </w:rPr>
            </w:pPr>
            <w:r>
              <w:rPr>
                <w:rFonts w:hint="eastAsia" w:ascii="宋体" w:hAnsi="宋体"/>
                <w:szCs w:val="21"/>
              </w:rPr>
              <w:t>30个工作日</w:t>
            </w:r>
          </w:p>
        </w:tc>
      </w:tr>
      <w:bookmarkEnd w:id="0"/>
      <w:bookmarkEnd w:id="1"/>
    </w:tbl>
    <w:p>
      <w:pPr>
        <w:widowControl/>
        <w:jc w:val="left"/>
        <w:rPr>
          <w:rFonts w:ascii="宋体" w:hAnsi="宋体"/>
          <w:snapToGrid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1634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2D2B"/>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D2049"/>
    <w:rsid w:val="002E0956"/>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36669"/>
    <w:rsid w:val="004432F1"/>
    <w:rsid w:val="00465054"/>
    <w:rsid w:val="00472BFD"/>
    <w:rsid w:val="00480E1E"/>
    <w:rsid w:val="00486784"/>
    <w:rsid w:val="00487765"/>
    <w:rsid w:val="004A5F48"/>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2D6F"/>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3828"/>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B6ED8"/>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17A0"/>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213118B"/>
    <w:rsid w:val="032547D7"/>
    <w:rsid w:val="0B996054"/>
    <w:rsid w:val="19A15E62"/>
    <w:rsid w:val="27E26F69"/>
    <w:rsid w:val="2B233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0"/>
    <w:pPr>
      <w:ind w:firstLine="420" w:firstLineChars="200"/>
    </w:pPr>
  </w:style>
  <w:style w:type="paragraph" w:styleId="4">
    <w:name w:val="Document Map"/>
    <w:basedOn w:val="1"/>
    <w:link w:val="26"/>
    <w:qFormat/>
    <w:uiPriority w:val="0"/>
    <w:rPr>
      <w:rFonts w:ascii="宋体"/>
      <w:sz w:val="18"/>
      <w:szCs w:val="18"/>
    </w:rPr>
  </w:style>
  <w:style w:type="paragraph" w:styleId="5">
    <w:name w:val="annotation text"/>
    <w:basedOn w:val="1"/>
    <w:link w:val="18"/>
    <w:qFormat/>
    <w:uiPriority w:val="0"/>
    <w:pPr>
      <w:jc w:val="left"/>
    </w:pPr>
  </w:style>
  <w:style w:type="paragraph" w:styleId="6">
    <w:name w:val="Body Text"/>
    <w:basedOn w:val="1"/>
    <w:link w:val="38"/>
    <w:semiHidden/>
    <w:unhideWhenUsed/>
    <w:qFormat/>
    <w:uiPriority w:val="99"/>
    <w:pPr>
      <w:spacing w:after="120"/>
    </w:pPr>
    <w:rPr>
      <w:rFonts w:cs="Times New Roman"/>
    </w:r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5"/>
    <w:next w:val="5"/>
    <w:link w:val="19"/>
    <w:qFormat/>
    <w:uiPriority w:val="0"/>
    <w:rPr>
      <w:b/>
      <w:bCs/>
    </w:rPr>
  </w:style>
  <w:style w:type="character" w:styleId="15">
    <w:name w:val="annotation reference"/>
    <w:basedOn w:val="14"/>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5"/>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4"/>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2"/>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6"/>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2</Pages>
  <Words>594</Words>
  <Characters>672</Characters>
  <Lines>5</Lines>
  <Paragraphs>1</Paragraphs>
  <TotalTime>2</TotalTime>
  <ScaleCrop>false</ScaleCrop>
  <LinksUpToDate>false</LinksUpToDate>
  <CharactersWithSpaces>692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2022-07-07T12:41:40Z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73410828520A4E55BAFFB0472DF2D981</vt:lpwstr>
  </property>
</Properties>
</file>