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Cs w:val="21"/>
        </w:rPr>
      </w:pPr>
      <w:r>
        <w:rPr>
          <w:rFonts w:hint="eastAsia" w:ascii="宋体" w:hAnsi="宋体" w:cs="黑体"/>
          <w:snapToGrid w:val="0"/>
          <w:szCs w:val="21"/>
        </w:rPr>
        <w:t>公告附件</w:t>
      </w:r>
      <w:r>
        <w:rPr>
          <w:rFonts w:ascii="宋体" w:hAnsi="宋体" w:cs="黑体"/>
          <w:snapToGrid w:val="0"/>
          <w:szCs w:val="21"/>
        </w:rPr>
        <w:t>1</w:t>
      </w:r>
      <w:r>
        <w:rPr>
          <w:rFonts w:hint="eastAsia" w:ascii="宋体" w:hAnsi="宋体" w:cs="黑体"/>
          <w:snapToGrid w:val="0"/>
          <w:szCs w:val="21"/>
          <w:lang w:val="en-US" w:eastAsia="zh-CN"/>
        </w:rPr>
        <w:t>2</w:t>
      </w:r>
      <w:r>
        <w:rPr>
          <w:rFonts w:hint="eastAsia" w:ascii="宋体" w:hAnsi="宋体" w:cs="黑体"/>
          <w:snapToGrid w:val="0"/>
          <w:szCs w:val="21"/>
        </w:rPr>
        <w:t>：</w:t>
      </w:r>
    </w:p>
    <w:tbl>
      <w:tblPr>
        <w:tblStyle w:val="1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709"/>
        <w:gridCol w:w="351"/>
        <w:gridCol w:w="641"/>
        <w:gridCol w:w="1559"/>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Cs w:val="21"/>
              </w:rPr>
            </w:pPr>
            <w:bookmarkStart w:id="0" w:name="_Hlk98601959"/>
            <w:bookmarkStart w:id="1" w:name="_Hlk50096648"/>
            <w:r>
              <w:rPr>
                <w:rFonts w:hint="eastAsia" w:ascii="宋体" w:hAnsi="宋体"/>
                <w:szCs w:val="21"/>
              </w:rPr>
              <w:t>项目编号</w:t>
            </w:r>
          </w:p>
        </w:tc>
        <w:tc>
          <w:tcPr>
            <w:tcW w:w="7737" w:type="dxa"/>
            <w:gridSpan w:val="5"/>
            <w:vAlign w:val="center"/>
          </w:tcPr>
          <w:p>
            <w:pPr>
              <w:rPr>
                <w:rFonts w:ascii="宋体" w:hAnsi="宋体"/>
                <w:szCs w:val="21"/>
              </w:rPr>
            </w:pPr>
            <w:r>
              <w:rPr>
                <w:rFonts w:ascii="宋体" w:hAnsi="宋体"/>
                <w:szCs w:val="21"/>
              </w:rPr>
              <w:t>2022-JK15-W1157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Cs w:val="21"/>
              </w:rPr>
            </w:pPr>
            <w:r>
              <w:rPr>
                <w:rFonts w:hint="eastAsia" w:ascii="宋体" w:hAnsi="宋体"/>
                <w:szCs w:val="21"/>
              </w:rPr>
              <w:t>项目名称</w:t>
            </w:r>
          </w:p>
        </w:tc>
        <w:tc>
          <w:tcPr>
            <w:tcW w:w="7737" w:type="dxa"/>
            <w:gridSpan w:val="5"/>
            <w:vAlign w:val="center"/>
          </w:tcPr>
          <w:p>
            <w:pPr>
              <w:rPr>
                <w:rFonts w:ascii="宋体" w:hAnsi="宋体"/>
                <w:szCs w:val="21"/>
              </w:rPr>
            </w:pPr>
            <w:r>
              <w:rPr>
                <w:rFonts w:hint="eastAsia" w:ascii="宋体" w:hAnsi="宋体"/>
                <w:szCs w:val="21"/>
              </w:rPr>
              <w:t>系统模块升级改造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Cs w:val="21"/>
              </w:rPr>
            </w:pPr>
            <w:r>
              <w:rPr>
                <w:rFonts w:hint="eastAsia" w:ascii="宋体" w:hAnsi="宋体"/>
                <w:szCs w:val="21"/>
              </w:rPr>
              <w:t>数量</w:t>
            </w:r>
          </w:p>
        </w:tc>
        <w:tc>
          <w:tcPr>
            <w:tcW w:w="2200" w:type="dxa"/>
            <w:gridSpan w:val="2"/>
            <w:vAlign w:val="center"/>
          </w:tcPr>
          <w:p>
            <w:pPr>
              <w:jc w:val="center"/>
              <w:rPr>
                <w:rFonts w:ascii="宋体" w:hAnsi="宋体"/>
                <w:szCs w:val="21"/>
              </w:rPr>
            </w:pPr>
            <w:r>
              <w:rPr>
                <w:rFonts w:ascii="宋体" w:hAnsi="宋体"/>
                <w:szCs w:val="21"/>
              </w:rPr>
              <w:t>1</w:t>
            </w:r>
          </w:p>
        </w:tc>
        <w:tc>
          <w:tcPr>
            <w:tcW w:w="5537" w:type="dxa"/>
            <w:gridSpan w:val="3"/>
            <w:vAlign w:val="center"/>
          </w:tcPr>
          <w:p>
            <w:pPr>
              <w:jc w:val="center"/>
              <w:rPr>
                <w:rFonts w:ascii="宋体" w:hAnsi="宋体"/>
                <w:szCs w:val="21"/>
              </w:rPr>
            </w:pPr>
            <w:r>
              <w:rPr>
                <w:rFonts w:hint="eastAsia" w:ascii="宋体" w:hAnsi="宋体"/>
                <w:szCs w:val="21"/>
              </w:rPr>
              <w:sym w:font="Wingdings" w:char="00FE"/>
            </w:r>
            <w:r>
              <w:rPr>
                <w:rFonts w:hint="eastAsia" w:ascii="宋体" w:hAnsi="宋体"/>
                <w:szCs w:val="21"/>
              </w:rPr>
              <w:t xml:space="preserve">国产 </w:t>
            </w:r>
            <w:r>
              <w:rPr>
                <w:rFonts w:ascii="宋体" w:hAnsi="宋体"/>
                <w:szCs w:val="21"/>
              </w:rPr>
              <w:t xml:space="preserve">  </w:t>
            </w:r>
            <w:r>
              <w:rPr>
                <w:rFonts w:hint="eastAsia" w:ascii="宋体" w:hAnsi="宋体"/>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Cs w:val="21"/>
              </w:rPr>
            </w:pPr>
            <w:r>
              <w:rPr>
                <w:rFonts w:hint="eastAsia" w:ascii="宋体" w:hAnsi="宋体"/>
                <w:szCs w:val="21"/>
              </w:rPr>
              <w:t>最高投标限价</w:t>
            </w:r>
          </w:p>
        </w:tc>
        <w:tc>
          <w:tcPr>
            <w:tcW w:w="7737" w:type="dxa"/>
            <w:gridSpan w:val="5"/>
            <w:vAlign w:val="center"/>
          </w:tcPr>
          <w:p>
            <w:pPr>
              <w:jc w:val="left"/>
              <w:rPr>
                <w:rFonts w:ascii="宋体" w:hAnsi="宋体"/>
                <w:szCs w:val="21"/>
              </w:rPr>
            </w:pPr>
            <w:r>
              <w:rPr>
                <w:rFonts w:ascii="宋体" w:hAnsi="宋体"/>
                <w:szCs w:val="21"/>
              </w:rPr>
              <w:t>200</w:t>
            </w: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szCs w:val="21"/>
              </w:rPr>
            </w:pPr>
            <w:r>
              <w:rPr>
                <w:rFonts w:hint="eastAsia" w:ascii="宋体" w:hAnsi="宋体" w:cs="仿宋"/>
                <w:b/>
                <w:szCs w:val="21"/>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8"/>
            <w:vAlign w:val="center"/>
          </w:tcPr>
          <w:p>
            <w:pPr>
              <w:ind w:firstLine="420" w:firstLineChars="200"/>
              <w:rPr>
                <w:rFonts w:ascii="宋体" w:hAnsi="宋体"/>
                <w:bCs/>
                <w:szCs w:val="21"/>
              </w:rPr>
            </w:pPr>
            <w:r>
              <w:rPr>
                <w:rFonts w:hint="eastAsia" w:ascii="宋体" w:hAnsi="宋体"/>
                <w:szCs w:val="21"/>
              </w:rPr>
              <w:t>本次升级系统完全兼容医院现有的数据上报、采集等要求，在我院现有“</w:t>
            </w:r>
            <w:r>
              <w:rPr>
                <w:rFonts w:hint="eastAsia" w:ascii="宋体" w:hAnsi="宋体"/>
                <w:szCs w:val="21"/>
                <w:lang w:val="en-US" w:eastAsia="zh-CN"/>
              </w:rPr>
              <w:t>系统</w:t>
            </w:r>
            <w:r>
              <w:rPr>
                <w:rFonts w:hint="eastAsia" w:ascii="宋体" w:hAnsi="宋体"/>
                <w:szCs w:val="21"/>
              </w:rPr>
              <w:t>”基础上对常用模块进行升级改造，增强相关模块的适用性、扩展性。内容涵盖系统的挂号、门诊收费、药品管理、</w:t>
            </w:r>
            <w:r>
              <w:rPr>
                <w:rFonts w:hint="eastAsia" w:ascii="宋体" w:hAnsi="宋体"/>
                <w:szCs w:val="21"/>
                <w:lang w:val="en-US" w:eastAsia="zh-CN"/>
              </w:rPr>
              <w:t>*</w:t>
            </w:r>
            <w:r>
              <w:rPr>
                <w:rFonts w:hint="eastAsia" w:ascii="宋体" w:hAnsi="宋体"/>
                <w:szCs w:val="21"/>
              </w:rPr>
              <w:t>队医改、住院登记、住院结算、手术管理等功能，增加医保交互平台、统一医技预约平台，并按照院方要求进行定制化开发，达到优化流程，提升工作效率的目的。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cs="仿宋"/>
                <w:b/>
                <w:szCs w:val="21"/>
              </w:rPr>
            </w:pPr>
            <w:r>
              <w:rPr>
                <w:rFonts w:ascii="宋体" w:hAnsi="宋体" w:cs="仿宋"/>
                <w:b/>
                <w:szCs w:val="21"/>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ascii="宋体" w:hAnsi="宋体"/>
                <w:b/>
                <w:color w:val="000000"/>
                <w:kern w:val="0"/>
                <w:szCs w:val="21"/>
              </w:rPr>
            </w:pPr>
            <w:r>
              <w:rPr>
                <w:rFonts w:ascii="宋体" w:hAnsi="宋体"/>
                <w:b/>
                <w:color w:val="000000"/>
                <w:kern w:val="0"/>
                <w:szCs w:val="21"/>
              </w:rPr>
              <w:t>序号</w:t>
            </w:r>
          </w:p>
        </w:tc>
        <w:tc>
          <w:tcPr>
            <w:tcW w:w="4802" w:type="dxa"/>
            <w:gridSpan w:val="4"/>
            <w:vAlign w:val="center"/>
          </w:tcPr>
          <w:p>
            <w:pPr>
              <w:widowControl/>
              <w:jc w:val="center"/>
              <w:rPr>
                <w:rFonts w:ascii="宋体" w:hAnsi="宋体"/>
                <w:b/>
                <w:color w:val="000000"/>
                <w:kern w:val="0"/>
                <w:szCs w:val="21"/>
              </w:rPr>
            </w:pPr>
            <w:r>
              <w:rPr>
                <w:rFonts w:ascii="宋体" w:hAnsi="宋体"/>
                <w:b/>
                <w:color w:val="000000"/>
                <w:kern w:val="0"/>
                <w:szCs w:val="21"/>
              </w:rPr>
              <w:t>描  述</w:t>
            </w:r>
          </w:p>
        </w:tc>
        <w:tc>
          <w:tcPr>
            <w:tcW w:w="3286" w:type="dxa"/>
            <w:gridSpan w:val="2"/>
            <w:vAlign w:val="center"/>
          </w:tcPr>
          <w:p>
            <w:pPr>
              <w:widowControl/>
              <w:jc w:val="center"/>
              <w:rPr>
                <w:rFonts w:ascii="宋体" w:hAnsi="宋体"/>
                <w:b/>
                <w:color w:val="000000"/>
                <w:kern w:val="0"/>
                <w:szCs w:val="21"/>
              </w:rPr>
            </w:pPr>
            <w:r>
              <w:rPr>
                <w:rFonts w:ascii="宋体" w:hAnsi="宋体"/>
                <w:b/>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1</w:t>
            </w:r>
          </w:p>
        </w:tc>
        <w:tc>
          <w:tcPr>
            <w:tcW w:w="4802" w:type="dxa"/>
            <w:gridSpan w:val="4"/>
            <w:vAlign w:val="center"/>
          </w:tcPr>
          <w:p>
            <w:pPr>
              <w:widowControl/>
              <w:jc w:val="center"/>
              <w:rPr>
                <w:rFonts w:ascii="宋体" w:hAnsi="宋体"/>
                <w:color w:val="000000"/>
                <w:kern w:val="0"/>
                <w:szCs w:val="21"/>
              </w:rPr>
            </w:pPr>
            <w:r>
              <w:rPr>
                <w:rFonts w:ascii="宋体" w:hAnsi="宋体"/>
                <w:szCs w:val="21"/>
              </w:rPr>
              <w:t>门急诊业务程序</w:t>
            </w:r>
          </w:p>
        </w:tc>
        <w:tc>
          <w:tcPr>
            <w:tcW w:w="3286" w:type="dxa"/>
            <w:gridSpan w:val="2"/>
            <w:vAlign w:val="center"/>
          </w:tcPr>
          <w:p>
            <w:pPr>
              <w:widowControl/>
              <w:jc w:val="center"/>
              <w:rPr>
                <w:rFonts w:ascii="宋体" w:hAnsi="宋体"/>
                <w:color w:val="000000"/>
                <w:kern w:val="0"/>
                <w:szCs w:val="21"/>
              </w:rPr>
            </w:pPr>
            <w:r>
              <w:rPr>
                <w:rFonts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2</w:t>
            </w:r>
          </w:p>
        </w:tc>
        <w:tc>
          <w:tcPr>
            <w:tcW w:w="4802" w:type="dxa"/>
            <w:gridSpan w:val="4"/>
            <w:vAlign w:val="center"/>
          </w:tcPr>
          <w:p>
            <w:pPr>
              <w:widowControl/>
              <w:jc w:val="center"/>
              <w:rPr>
                <w:rFonts w:ascii="宋体" w:hAnsi="宋体"/>
                <w:color w:val="000000"/>
                <w:kern w:val="0"/>
                <w:szCs w:val="21"/>
              </w:rPr>
            </w:pPr>
            <w:r>
              <w:rPr>
                <w:rFonts w:ascii="宋体" w:hAnsi="宋体"/>
                <w:szCs w:val="21"/>
              </w:rPr>
              <w:t>住院业务程序</w:t>
            </w:r>
          </w:p>
        </w:tc>
        <w:tc>
          <w:tcPr>
            <w:tcW w:w="3286" w:type="dxa"/>
            <w:gridSpan w:val="2"/>
            <w:vAlign w:val="center"/>
          </w:tcPr>
          <w:p>
            <w:pPr>
              <w:widowControl/>
              <w:jc w:val="center"/>
              <w:rPr>
                <w:rFonts w:ascii="宋体" w:hAnsi="宋体"/>
                <w:color w:val="000000"/>
                <w:kern w:val="0"/>
                <w:szCs w:val="21"/>
              </w:rPr>
            </w:pPr>
            <w:r>
              <w:rPr>
                <w:rFonts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3</w:t>
            </w:r>
          </w:p>
        </w:tc>
        <w:tc>
          <w:tcPr>
            <w:tcW w:w="4802" w:type="dxa"/>
            <w:gridSpan w:val="4"/>
            <w:vAlign w:val="center"/>
          </w:tcPr>
          <w:p>
            <w:pPr>
              <w:widowControl/>
              <w:jc w:val="center"/>
              <w:rPr>
                <w:rFonts w:ascii="宋体" w:hAnsi="宋体"/>
                <w:color w:val="000000"/>
                <w:kern w:val="0"/>
                <w:szCs w:val="21"/>
              </w:rPr>
            </w:pPr>
            <w:r>
              <w:rPr>
                <w:rFonts w:ascii="宋体" w:hAnsi="宋体"/>
                <w:szCs w:val="21"/>
              </w:rPr>
              <w:t>药品管理程序</w:t>
            </w:r>
          </w:p>
        </w:tc>
        <w:tc>
          <w:tcPr>
            <w:tcW w:w="3286" w:type="dxa"/>
            <w:gridSpan w:val="2"/>
            <w:vAlign w:val="center"/>
          </w:tcPr>
          <w:p>
            <w:pPr>
              <w:widowControl/>
              <w:jc w:val="center"/>
              <w:rPr>
                <w:rFonts w:ascii="宋体" w:hAnsi="宋体"/>
                <w:color w:val="000000"/>
                <w:kern w:val="0"/>
                <w:szCs w:val="21"/>
              </w:rPr>
            </w:pPr>
            <w:r>
              <w:rPr>
                <w:rFonts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4</w:t>
            </w:r>
          </w:p>
        </w:tc>
        <w:tc>
          <w:tcPr>
            <w:tcW w:w="4802" w:type="dxa"/>
            <w:gridSpan w:val="4"/>
            <w:vAlign w:val="center"/>
          </w:tcPr>
          <w:p>
            <w:pPr>
              <w:widowControl/>
              <w:jc w:val="center"/>
              <w:rPr>
                <w:rFonts w:ascii="宋体" w:hAnsi="宋体"/>
                <w:color w:val="000000"/>
                <w:kern w:val="0"/>
                <w:szCs w:val="21"/>
              </w:rPr>
            </w:pPr>
            <w:r>
              <w:rPr>
                <w:rFonts w:ascii="宋体" w:hAnsi="宋体"/>
                <w:szCs w:val="21"/>
              </w:rPr>
              <w:t>手术预约与划价</w:t>
            </w:r>
          </w:p>
        </w:tc>
        <w:tc>
          <w:tcPr>
            <w:tcW w:w="3286" w:type="dxa"/>
            <w:gridSpan w:val="2"/>
            <w:vAlign w:val="center"/>
          </w:tcPr>
          <w:p>
            <w:pPr>
              <w:widowControl/>
              <w:jc w:val="center"/>
              <w:rPr>
                <w:rFonts w:ascii="宋体" w:hAnsi="宋体"/>
                <w:color w:val="000000"/>
                <w:kern w:val="0"/>
                <w:szCs w:val="21"/>
              </w:rPr>
            </w:pPr>
            <w:r>
              <w:rPr>
                <w:rFonts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5</w:t>
            </w:r>
          </w:p>
        </w:tc>
        <w:tc>
          <w:tcPr>
            <w:tcW w:w="4802" w:type="dxa"/>
            <w:gridSpan w:val="4"/>
            <w:vAlign w:val="center"/>
          </w:tcPr>
          <w:p>
            <w:pPr>
              <w:widowControl/>
              <w:jc w:val="center"/>
              <w:rPr>
                <w:rFonts w:ascii="宋体" w:hAnsi="宋体"/>
                <w:color w:val="000000"/>
                <w:kern w:val="0"/>
                <w:szCs w:val="21"/>
              </w:rPr>
            </w:pPr>
            <w:r>
              <w:rPr>
                <w:rFonts w:ascii="宋体" w:hAnsi="宋体"/>
                <w:szCs w:val="21"/>
              </w:rPr>
              <w:t>病案管理系统</w:t>
            </w:r>
          </w:p>
        </w:tc>
        <w:tc>
          <w:tcPr>
            <w:tcW w:w="3286" w:type="dxa"/>
            <w:gridSpan w:val="2"/>
            <w:vAlign w:val="center"/>
          </w:tcPr>
          <w:p>
            <w:pPr>
              <w:widowControl/>
              <w:jc w:val="center"/>
              <w:rPr>
                <w:rFonts w:ascii="宋体" w:hAnsi="宋体"/>
                <w:color w:val="000000"/>
                <w:kern w:val="0"/>
                <w:szCs w:val="21"/>
              </w:rPr>
            </w:pPr>
            <w:r>
              <w:rPr>
                <w:rFonts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6</w:t>
            </w:r>
          </w:p>
        </w:tc>
        <w:tc>
          <w:tcPr>
            <w:tcW w:w="4802" w:type="dxa"/>
            <w:gridSpan w:val="4"/>
            <w:vAlign w:val="center"/>
          </w:tcPr>
          <w:p>
            <w:pPr>
              <w:widowControl/>
              <w:jc w:val="center"/>
              <w:rPr>
                <w:rFonts w:ascii="宋体" w:hAnsi="宋体"/>
                <w:color w:val="000000"/>
                <w:kern w:val="0"/>
                <w:szCs w:val="21"/>
              </w:rPr>
            </w:pPr>
            <w:r>
              <w:rPr>
                <w:rFonts w:ascii="宋体" w:hAnsi="宋体"/>
                <w:szCs w:val="21"/>
              </w:rPr>
              <w:t>医技预约平台</w:t>
            </w:r>
          </w:p>
        </w:tc>
        <w:tc>
          <w:tcPr>
            <w:tcW w:w="3286" w:type="dxa"/>
            <w:gridSpan w:val="2"/>
            <w:vAlign w:val="center"/>
          </w:tcPr>
          <w:p>
            <w:pPr>
              <w:widowControl/>
              <w:jc w:val="center"/>
              <w:rPr>
                <w:rFonts w:ascii="宋体" w:hAnsi="宋体"/>
                <w:color w:val="000000"/>
                <w:kern w:val="0"/>
                <w:szCs w:val="21"/>
              </w:rPr>
            </w:pPr>
            <w:r>
              <w:rPr>
                <w:rFonts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7</w:t>
            </w:r>
          </w:p>
        </w:tc>
        <w:tc>
          <w:tcPr>
            <w:tcW w:w="4802" w:type="dxa"/>
            <w:gridSpan w:val="4"/>
            <w:vAlign w:val="center"/>
          </w:tcPr>
          <w:p>
            <w:pPr>
              <w:widowControl/>
              <w:jc w:val="center"/>
              <w:rPr>
                <w:rFonts w:ascii="宋体" w:hAnsi="宋体"/>
                <w:color w:val="000000"/>
                <w:kern w:val="0"/>
                <w:szCs w:val="21"/>
              </w:rPr>
            </w:pPr>
            <w:r>
              <w:rPr>
                <w:rFonts w:ascii="宋体" w:hAnsi="宋体"/>
                <w:szCs w:val="21"/>
              </w:rPr>
              <w:t>医保平台</w:t>
            </w:r>
          </w:p>
        </w:tc>
        <w:tc>
          <w:tcPr>
            <w:tcW w:w="3286" w:type="dxa"/>
            <w:gridSpan w:val="2"/>
            <w:vAlign w:val="center"/>
          </w:tcPr>
          <w:p>
            <w:pPr>
              <w:widowControl/>
              <w:jc w:val="center"/>
              <w:rPr>
                <w:rFonts w:ascii="宋体" w:hAnsi="宋体"/>
                <w:color w:val="000000"/>
                <w:kern w:val="0"/>
                <w:szCs w:val="21"/>
              </w:rPr>
            </w:pPr>
            <w:r>
              <w:rPr>
                <w:rFonts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8</w:t>
            </w:r>
          </w:p>
        </w:tc>
        <w:tc>
          <w:tcPr>
            <w:tcW w:w="4802" w:type="dxa"/>
            <w:gridSpan w:val="4"/>
            <w:vAlign w:val="center"/>
          </w:tcPr>
          <w:p>
            <w:pPr>
              <w:widowControl/>
              <w:jc w:val="center"/>
              <w:rPr>
                <w:rFonts w:ascii="宋体" w:hAnsi="宋体"/>
                <w:color w:val="000000"/>
                <w:kern w:val="0"/>
                <w:szCs w:val="21"/>
              </w:rPr>
            </w:pPr>
            <w:r>
              <w:rPr>
                <w:rFonts w:ascii="宋体" w:hAnsi="宋体"/>
                <w:szCs w:val="21"/>
              </w:rPr>
              <w:t>价表管理程序</w:t>
            </w:r>
          </w:p>
        </w:tc>
        <w:tc>
          <w:tcPr>
            <w:tcW w:w="3286" w:type="dxa"/>
            <w:gridSpan w:val="2"/>
            <w:vAlign w:val="center"/>
          </w:tcPr>
          <w:p>
            <w:pPr>
              <w:widowControl/>
              <w:jc w:val="center"/>
              <w:rPr>
                <w:rFonts w:ascii="宋体" w:hAnsi="宋体"/>
                <w:color w:val="000000"/>
                <w:kern w:val="0"/>
                <w:szCs w:val="21"/>
              </w:rPr>
            </w:pPr>
            <w:r>
              <w:rPr>
                <w:rFonts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9</w:t>
            </w:r>
          </w:p>
        </w:tc>
        <w:tc>
          <w:tcPr>
            <w:tcW w:w="4802" w:type="dxa"/>
            <w:gridSpan w:val="4"/>
            <w:vAlign w:val="center"/>
          </w:tcPr>
          <w:p>
            <w:pPr>
              <w:widowControl/>
              <w:jc w:val="center"/>
              <w:rPr>
                <w:rFonts w:ascii="宋体" w:hAnsi="宋体"/>
                <w:color w:val="000000"/>
                <w:kern w:val="0"/>
                <w:szCs w:val="21"/>
              </w:rPr>
            </w:pPr>
            <w:r>
              <w:rPr>
                <w:rFonts w:ascii="宋体" w:hAnsi="宋体"/>
                <w:szCs w:val="21"/>
              </w:rPr>
              <w:t>费用录入</w:t>
            </w:r>
          </w:p>
        </w:tc>
        <w:tc>
          <w:tcPr>
            <w:tcW w:w="3286" w:type="dxa"/>
            <w:gridSpan w:val="2"/>
            <w:vAlign w:val="center"/>
          </w:tcPr>
          <w:p>
            <w:pPr>
              <w:widowControl/>
              <w:jc w:val="center"/>
              <w:rPr>
                <w:rFonts w:ascii="宋体" w:hAnsi="宋体"/>
                <w:color w:val="000000"/>
                <w:kern w:val="0"/>
                <w:szCs w:val="21"/>
              </w:rPr>
            </w:pPr>
            <w:r>
              <w:rPr>
                <w:rFonts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10</w:t>
            </w:r>
          </w:p>
        </w:tc>
        <w:tc>
          <w:tcPr>
            <w:tcW w:w="4802" w:type="dxa"/>
            <w:gridSpan w:val="4"/>
            <w:vAlign w:val="center"/>
          </w:tcPr>
          <w:p>
            <w:pPr>
              <w:widowControl/>
              <w:jc w:val="center"/>
              <w:rPr>
                <w:rFonts w:ascii="宋体" w:hAnsi="宋体"/>
                <w:color w:val="000000"/>
                <w:kern w:val="0"/>
                <w:szCs w:val="21"/>
              </w:rPr>
            </w:pPr>
            <w:r>
              <w:rPr>
                <w:rFonts w:ascii="宋体" w:hAnsi="宋体"/>
                <w:szCs w:val="21"/>
              </w:rPr>
              <w:t>后台划价程序</w:t>
            </w:r>
          </w:p>
        </w:tc>
        <w:tc>
          <w:tcPr>
            <w:tcW w:w="3286" w:type="dxa"/>
            <w:gridSpan w:val="2"/>
            <w:vAlign w:val="center"/>
          </w:tcPr>
          <w:p>
            <w:pPr>
              <w:widowControl/>
              <w:jc w:val="center"/>
              <w:rPr>
                <w:rFonts w:ascii="宋体" w:hAnsi="宋体"/>
                <w:color w:val="000000"/>
                <w:kern w:val="0"/>
                <w:szCs w:val="21"/>
              </w:rPr>
            </w:pPr>
            <w:r>
              <w:rPr>
                <w:rFonts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11</w:t>
            </w:r>
          </w:p>
        </w:tc>
        <w:tc>
          <w:tcPr>
            <w:tcW w:w="4802" w:type="dxa"/>
            <w:gridSpan w:val="4"/>
            <w:vAlign w:val="center"/>
          </w:tcPr>
          <w:p>
            <w:pPr>
              <w:widowControl/>
              <w:jc w:val="center"/>
              <w:rPr>
                <w:rFonts w:ascii="宋体" w:hAnsi="宋体"/>
                <w:color w:val="000000"/>
                <w:kern w:val="0"/>
                <w:szCs w:val="21"/>
              </w:rPr>
            </w:pPr>
            <w:r>
              <w:rPr>
                <w:rFonts w:hint="eastAsia" w:ascii="宋体" w:hAnsi="宋体"/>
                <w:szCs w:val="21"/>
                <w:lang w:val="en-US" w:eastAsia="zh-CN"/>
              </w:rPr>
              <w:t>*</w:t>
            </w:r>
            <w:r>
              <w:rPr>
                <w:rFonts w:ascii="宋体" w:hAnsi="宋体"/>
                <w:szCs w:val="21"/>
              </w:rPr>
              <w:t>队医改</w:t>
            </w:r>
          </w:p>
        </w:tc>
        <w:tc>
          <w:tcPr>
            <w:tcW w:w="3286" w:type="dxa"/>
            <w:gridSpan w:val="2"/>
            <w:vAlign w:val="center"/>
          </w:tcPr>
          <w:p>
            <w:pPr>
              <w:widowControl/>
              <w:jc w:val="center"/>
              <w:rPr>
                <w:rFonts w:ascii="宋体" w:hAnsi="宋体"/>
                <w:color w:val="000000"/>
                <w:kern w:val="0"/>
                <w:szCs w:val="21"/>
              </w:rPr>
            </w:pPr>
            <w:r>
              <w:rPr>
                <w:rFonts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12</w:t>
            </w:r>
          </w:p>
        </w:tc>
        <w:tc>
          <w:tcPr>
            <w:tcW w:w="4802" w:type="dxa"/>
            <w:gridSpan w:val="4"/>
            <w:vAlign w:val="center"/>
          </w:tcPr>
          <w:p>
            <w:pPr>
              <w:widowControl/>
              <w:jc w:val="center"/>
              <w:rPr>
                <w:rFonts w:ascii="宋体" w:hAnsi="宋体"/>
                <w:color w:val="000000"/>
                <w:kern w:val="0"/>
                <w:szCs w:val="21"/>
              </w:rPr>
            </w:pPr>
            <w:r>
              <w:rPr>
                <w:rFonts w:ascii="宋体" w:hAnsi="宋体"/>
                <w:szCs w:val="21"/>
              </w:rPr>
              <w:t>医务统计系统、医疗收入统计</w:t>
            </w:r>
          </w:p>
        </w:tc>
        <w:tc>
          <w:tcPr>
            <w:tcW w:w="3286" w:type="dxa"/>
            <w:gridSpan w:val="2"/>
            <w:vAlign w:val="center"/>
          </w:tcPr>
          <w:p>
            <w:pPr>
              <w:widowControl/>
              <w:jc w:val="center"/>
              <w:rPr>
                <w:rFonts w:ascii="宋体" w:hAnsi="宋体"/>
                <w:color w:val="000000"/>
                <w:kern w:val="0"/>
                <w:szCs w:val="21"/>
              </w:rPr>
            </w:pPr>
            <w:r>
              <w:rPr>
                <w:rFonts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13</w:t>
            </w:r>
          </w:p>
        </w:tc>
        <w:tc>
          <w:tcPr>
            <w:tcW w:w="4802" w:type="dxa"/>
            <w:gridSpan w:val="4"/>
            <w:vAlign w:val="center"/>
          </w:tcPr>
          <w:p>
            <w:pPr>
              <w:widowControl/>
              <w:jc w:val="center"/>
              <w:rPr>
                <w:rFonts w:ascii="宋体" w:hAnsi="宋体"/>
                <w:color w:val="000000"/>
                <w:kern w:val="0"/>
                <w:szCs w:val="21"/>
              </w:rPr>
            </w:pPr>
            <w:r>
              <w:rPr>
                <w:rFonts w:ascii="宋体" w:hAnsi="宋体"/>
                <w:szCs w:val="21"/>
              </w:rPr>
              <w:t>系统管理程序</w:t>
            </w:r>
          </w:p>
        </w:tc>
        <w:tc>
          <w:tcPr>
            <w:tcW w:w="3286" w:type="dxa"/>
            <w:gridSpan w:val="2"/>
            <w:vAlign w:val="center"/>
          </w:tcPr>
          <w:p>
            <w:pPr>
              <w:widowControl/>
              <w:jc w:val="center"/>
              <w:rPr>
                <w:rFonts w:ascii="宋体" w:hAnsi="宋体"/>
                <w:color w:val="000000"/>
                <w:kern w:val="0"/>
                <w:szCs w:val="21"/>
              </w:rPr>
            </w:pPr>
            <w:r>
              <w:rPr>
                <w:rFonts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hint="eastAsia" w:ascii="宋体" w:hAnsi="宋体"/>
                <w:color w:val="000000"/>
                <w:kern w:val="0"/>
                <w:szCs w:val="21"/>
              </w:rPr>
              <w:t>1</w:t>
            </w:r>
            <w:r>
              <w:rPr>
                <w:rFonts w:ascii="宋体" w:hAnsi="宋体"/>
                <w:color w:val="000000"/>
                <w:kern w:val="0"/>
                <w:szCs w:val="21"/>
              </w:rPr>
              <w:t>4</w:t>
            </w:r>
          </w:p>
        </w:tc>
        <w:tc>
          <w:tcPr>
            <w:tcW w:w="4802" w:type="dxa"/>
            <w:gridSpan w:val="4"/>
            <w:vAlign w:val="center"/>
          </w:tcPr>
          <w:p>
            <w:pPr>
              <w:widowControl/>
              <w:jc w:val="center"/>
              <w:rPr>
                <w:rFonts w:ascii="宋体" w:hAnsi="宋体"/>
                <w:color w:val="000000"/>
                <w:kern w:val="0"/>
                <w:szCs w:val="21"/>
              </w:rPr>
            </w:pPr>
            <w:r>
              <w:rPr>
                <w:rFonts w:hint="eastAsia" w:ascii="宋体" w:hAnsi="宋体"/>
                <w:szCs w:val="21"/>
              </w:rPr>
              <w:t>整体要求</w:t>
            </w:r>
          </w:p>
        </w:tc>
        <w:tc>
          <w:tcPr>
            <w:tcW w:w="3286" w:type="dxa"/>
            <w:gridSpan w:val="2"/>
            <w:vAlign w:val="center"/>
          </w:tcPr>
          <w:p>
            <w:pPr>
              <w:widowControl/>
              <w:jc w:val="center"/>
              <w:rPr>
                <w:rFonts w:ascii="宋体" w:hAnsi="宋体"/>
                <w:color w:val="000000"/>
                <w:kern w:val="0"/>
                <w:szCs w:val="21"/>
              </w:rPr>
            </w:pPr>
            <w:r>
              <w:rPr>
                <w:rFonts w:hint="eastAsia"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hint="eastAsia" w:ascii="宋体" w:hAnsi="宋体"/>
                <w:color w:val="000000"/>
                <w:kern w:val="0"/>
                <w:szCs w:val="21"/>
              </w:rPr>
              <w:t>1</w:t>
            </w:r>
            <w:r>
              <w:rPr>
                <w:rFonts w:ascii="宋体" w:hAnsi="宋体"/>
                <w:color w:val="000000"/>
                <w:kern w:val="0"/>
                <w:szCs w:val="21"/>
              </w:rPr>
              <w:t>5</w:t>
            </w:r>
          </w:p>
        </w:tc>
        <w:tc>
          <w:tcPr>
            <w:tcW w:w="4802" w:type="dxa"/>
            <w:gridSpan w:val="4"/>
            <w:vAlign w:val="center"/>
          </w:tcPr>
          <w:p>
            <w:pPr>
              <w:widowControl/>
              <w:jc w:val="center"/>
              <w:rPr>
                <w:rFonts w:ascii="宋体" w:hAnsi="宋体"/>
                <w:color w:val="000000"/>
                <w:kern w:val="0"/>
                <w:szCs w:val="21"/>
              </w:rPr>
            </w:pPr>
            <w:r>
              <w:rPr>
                <w:rFonts w:hint="eastAsia" w:ascii="宋体" w:hAnsi="宋体"/>
                <w:szCs w:val="21"/>
              </w:rPr>
              <w:t>系统框架</w:t>
            </w:r>
          </w:p>
        </w:tc>
        <w:tc>
          <w:tcPr>
            <w:tcW w:w="3286" w:type="dxa"/>
            <w:gridSpan w:val="2"/>
            <w:vAlign w:val="center"/>
          </w:tcPr>
          <w:p>
            <w:pPr>
              <w:widowControl/>
              <w:jc w:val="center"/>
              <w:rPr>
                <w:rFonts w:ascii="宋体" w:hAnsi="宋体"/>
                <w:color w:val="000000"/>
                <w:kern w:val="0"/>
                <w:szCs w:val="21"/>
              </w:rPr>
            </w:pPr>
            <w:r>
              <w:rPr>
                <w:rFonts w:hint="eastAsia"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hint="eastAsia" w:ascii="宋体" w:hAnsi="宋体"/>
                <w:color w:val="000000"/>
                <w:kern w:val="0"/>
                <w:szCs w:val="21"/>
              </w:rPr>
              <w:t>1</w:t>
            </w:r>
            <w:r>
              <w:rPr>
                <w:rFonts w:ascii="宋体" w:hAnsi="宋体"/>
                <w:color w:val="000000"/>
                <w:kern w:val="0"/>
                <w:szCs w:val="21"/>
              </w:rPr>
              <w:t>6</w:t>
            </w:r>
          </w:p>
        </w:tc>
        <w:tc>
          <w:tcPr>
            <w:tcW w:w="4802" w:type="dxa"/>
            <w:gridSpan w:val="4"/>
            <w:vAlign w:val="center"/>
          </w:tcPr>
          <w:p>
            <w:pPr>
              <w:widowControl/>
              <w:jc w:val="center"/>
              <w:rPr>
                <w:rFonts w:ascii="宋体" w:hAnsi="宋体"/>
                <w:color w:val="000000"/>
                <w:kern w:val="0"/>
                <w:szCs w:val="21"/>
              </w:rPr>
            </w:pPr>
            <w:r>
              <w:rPr>
                <w:rFonts w:hint="eastAsia" w:ascii="宋体" w:hAnsi="宋体"/>
                <w:szCs w:val="21"/>
              </w:rPr>
              <w:t>院内现有系统流程优化融合</w:t>
            </w:r>
          </w:p>
        </w:tc>
        <w:tc>
          <w:tcPr>
            <w:tcW w:w="3286" w:type="dxa"/>
            <w:gridSpan w:val="2"/>
            <w:vAlign w:val="center"/>
          </w:tcPr>
          <w:p>
            <w:pPr>
              <w:widowControl/>
              <w:jc w:val="center"/>
              <w:rPr>
                <w:rFonts w:ascii="宋体" w:hAnsi="宋体"/>
                <w:color w:val="000000"/>
                <w:kern w:val="0"/>
                <w:szCs w:val="21"/>
              </w:rPr>
            </w:pPr>
            <w:r>
              <w:rPr>
                <w:rFonts w:hint="eastAsia" w:ascii="宋体" w:hAnsi="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cs="仿宋"/>
                <w:szCs w:val="21"/>
              </w:rPr>
            </w:pPr>
            <w:r>
              <w:rPr>
                <w:rFonts w:hint="eastAsia" w:ascii="宋体" w:hAnsi="宋体" w:cs="仿宋"/>
                <w:b/>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cs="仿宋"/>
                <w:szCs w:val="21"/>
              </w:rPr>
              <w:t>序号</w:t>
            </w:r>
          </w:p>
        </w:tc>
        <w:tc>
          <w:tcPr>
            <w:tcW w:w="1701" w:type="dxa"/>
            <w:gridSpan w:val="3"/>
            <w:vAlign w:val="center"/>
          </w:tcPr>
          <w:p>
            <w:pPr>
              <w:jc w:val="center"/>
              <w:rPr>
                <w:rFonts w:ascii="宋体" w:hAnsi="宋体" w:cs="仿宋"/>
                <w:szCs w:val="21"/>
              </w:rPr>
            </w:pPr>
            <w:r>
              <w:rPr>
                <w:rFonts w:hint="eastAsia" w:ascii="宋体" w:hAnsi="宋体" w:cs="仿宋"/>
                <w:szCs w:val="21"/>
              </w:rPr>
              <w:t>指标名称</w:t>
            </w:r>
          </w:p>
        </w:tc>
        <w:tc>
          <w:tcPr>
            <w:tcW w:w="7087" w:type="dxa"/>
            <w:gridSpan w:val="3"/>
            <w:vAlign w:val="center"/>
          </w:tcPr>
          <w:p>
            <w:pPr>
              <w:jc w:val="center"/>
              <w:rPr>
                <w:rFonts w:ascii="宋体" w:hAnsi="宋体" w:cs="仿宋"/>
                <w:szCs w:val="21"/>
              </w:rPr>
            </w:pPr>
            <w:r>
              <w:rPr>
                <w:rFonts w:hint="eastAsia" w:ascii="宋体" w:hAnsi="宋体" w:cs="仿宋"/>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szCs w:val="21"/>
              </w:rPr>
              <w:t>1</w:t>
            </w:r>
          </w:p>
        </w:tc>
        <w:tc>
          <w:tcPr>
            <w:tcW w:w="8788" w:type="dxa"/>
            <w:gridSpan w:val="6"/>
            <w:vAlign w:val="center"/>
          </w:tcPr>
          <w:p>
            <w:pPr>
              <w:widowControl/>
              <w:jc w:val="left"/>
              <w:rPr>
                <w:rFonts w:ascii="宋体" w:hAnsi="宋体"/>
                <w:szCs w:val="21"/>
              </w:rPr>
            </w:pPr>
            <w:r>
              <w:rPr>
                <w:rFonts w:hint="eastAsia" w:ascii="宋体" w:hAnsi="宋体"/>
                <w:szCs w:val="21"/>
              </w:rPr>
              <w:t>门急诊业务程序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szCs w:val="21"/>
              </w:rPr>
              <w:t>1.1</w:t>
            </w:r>
          </w:p>
        </w:tc>
        <w:tc>
          <w:tcPr>
            <w:tcW w:w="1701" w:type="dxa"/>
            <w:gridSpan w:val="3"/>
            <w:vAlign w:val="center"/>
          </w:tcPr>
          <w:p>
            <w:pPr>
              <w:jc w:val="center"/>
              <w:rPr>
                <w:rFonts w:ascii="宋体" w:hAnsi="宋体" w:cs="仿宋"/>
                <w:szCs w:val="21"/>
              </w:rPr>
            </w:pPr>
            <w:r>
              <w:rPr>
                <w:rFonts w:hint="eastAsia" w:ascii="宋体" w:hAnsi="宋体"/>
                <w:szCs w:val="21"/>
              </w:rPr>
              <w:t>门急诊挂号功能</w:t>
            </w:r>
          </w:p>
        </w:tc>
        <w:tc>
          <w:tcPr>
            <w:tcW w:w="7087" w:type="dxa"/>
            <w:gridSpan w:val="3"/>
            <w:vAlign w:val="center"/>
          </w:tcPr>
          <w:p>
            <w:pPr>
              <w:rPr>
                <w:rFonts w:ascii="宋体" w:hAnsi="宋体"/>
                <w:szCs w:val="21"/>
              </w:rPr>
            </w:pPr>
            <w:r>
              <w:rPr>
                <w:rFonts w:hint="eastAsia" w:ascii="宋体" w:hAnsi="宋体"/>
                <w:szCs w:val="21"/>
              </w:rPr>
              <w:t>1．初始化功能：包括建立医院工作环境参数、诊别、时间、科室名称及代码、号别、号类字典、专家名单、合同单位和医疗保障机构等名称；</w:t>
            </w:r>
          </w:p>
          <w:p>
            <w:pPr>
              <w:rPr>
                <w:rFonts w:ascii="宋体" w:hAnsi="宋体"/>
                <w:szCs w:val="21"/>
              </w:rPr>
            </w:pPr>
            <w:r>
              <w:rPr>
                <w:rFonts w:hint="eastAsia" w:ascii="宋体" w:hAnsi="宋体"/>
                <w:szCs w:val="21"/>
              </w:rPr>
              <w:t>★2．号表处理功能：号表建立、录入、修改和查询等功能；</w:t>
            </w:r>
          </w:p>
          <w:p>
            <w:pPr>
              <w:rPr>
                <w:rFonts w:ascii="宋体" w:hAnsi="宋体"/>
                <w:szCs w:val="21"/>
              </w:rPr>
            </w:pPr>
            <w:r>
              <w:rPr>
                <w:rFonts w:hint="eastAsia" w:ascii="宋体" w:hAnsi="宋体"/>
                <w:szCs w:val="21"/>
              </w:rPr>
              <w:t>3．挂号功能：</w:t>
            </w:r>
          </w:p>
          <w:p>
            <w:pPr>
              <w:rPr>
                <w:rFonts w:ascii="宋体" w:hAnsi="宋体"/>
                <w:szCs w:val="21"/>
              </w:rPr>
            </w:pPr>
            <w:r>
              <w:rPr>
                <w:rFonts w:hint="eastAsia" w:ascii="宋体" w:hAnsi="宋体"/>
                <w:szCs w:val="21"/>
              </w:rPr>
              <w:t>★3.1.支持当地医保等多种身份的病人挂号；</w:t>
            </w:r>
          </w:p>
          <w:p>
            <w:pPr>
              <w:rPr>
                <w:rFonts w:ascii="宋体" w:hAnsi="宋体"/>
                <w:szCs w:val="21"/>
              </w:rPr>
            </w:pPr>
            <w:r>
              <w:rPr>
                <w:rFonts w:hint="eastAsia" w:ascii="宋体" w:hAnsi="宋体"/>
                <w:szCs w:val="21"/>
              </w:rPr>
              <w:t>★3.2.支持现金、刷卡、微信、支付宝等多种收费方式；</w:t>
            </w:r>
          </w:p>
          <w:p>
            <w:pPr>
              <w:rPr>
                <w:rFonts w:ascii="宋体" w:hAnsi="宋体"/>
                <w:szCs w:val="21"/>
              </w:rPr>
            </w:pPr>
            <w:r>
              <w:rPr>
                <w:rFonts w:hint="eastAsia" w:ascii="宋体" w:hAnsi="宋体"/>
                <w:szCs w:val="21"/>
              </w:rPr>
              <w:t>3.3.支持窗口挂号、预约挂号（网上）、电话挂号、自动挂号功能。挂号员根据病人请求快速选择诊别、科室、号别、医生，生成挂号信息，打印挂号单，并产生就诊病人基本信息等功能；</w:t>
            </w:r>
          </w:p>
          <w:p>
            <w:pPr>
              <w:rPr>
                <w:rFonts w:ascii="宋体" w:hAnsi="宋体"/>
                <w:szCs w:val="21"/>
              </w:rPr>
            </w:pPr>
            <w:r>
              <w:rPr>
                <w:rFonts w:hint="eastAsia" w:ascii="宋体" w:hAnsi="宋体"/>
                <w:szCs w:val="21"/>
              </w:rPr>
              <w:t>★4．退号处理功能：能完成病人退号，并正确处理病人看病日期、性别、诊别、类别、号别以及应退费用和相关统计等；</w:t>
            </w:r>
          </w:p>
          <w:p>
            <w:pPr>
              <w:rPr>
                <w:rFonts w:ascii="宋体" w:hAnsi="宋体"/>
                <w:szCs w:val="21"/>
              </w:rPr>
            </w:pPr>
            <w:r>
              <w:rPr>
                <w:rFonts w:hint="eastAsia" w:ascii="宋体" w:hAnsi="宋体"/>
                <w:szCs w:val="21"/>
              </w:rPr>
              <w:t>5．查询功能：能完成预约号、退号、病人、科室、医师的挂号状况、医师出诊时间、科室挂号现状等查询；</w:t>
            </w:r>
          </w:p>
          <w:p>
            <w:pPr>
              <w:rPr>
                <w:rFonts w:ascii="宋体" w:hAnsi="宋体"/>
                <w:szCs w:val="21"/>
              </w:rPr>
            </w:pPr>
            <w:r>
              <w:rPr>
                <w:rFonts w:hint="eastAsia" w:ascii="宋体" w:hAnsi="宋体"/>
                <w:szCs w:val="21"/>
              </w:rPr>
              <w:t>6．门急诊病人统计功能：能实现提供按科室、门诊工作量统计的功能；</w:t>
            </w:r>
          </w:p>
          <w:p>
            <w:pPr>
              <w:rPr>
                <w:rFonts w:ascii="宋体" w:hAnsi="宋体"/>
                <w:szCs w:val="21"/>
              </w:rPr>
            </w:pPr>
            <w:r>
              <w:rPr>
                <w:rFonts w:hint="eastAsia" w:ascii="宋体" w:hAnsi="宋体"/>
                <w:szCs w:val="21"/>
              </w:rPr>
              <w:t>7．系统维护功能：能实现病人基本信息、挂号费用等维护；</w:t>
            </w:r>
          </w:p>
          <w:p>
            <w:pPr>
              <w:rPr>
                <w:rFonts w:ascii="宋体" w:hAnsi="宋体"/>
                <w:szCs w:val="21"/>
              </w:rPr>
            </w:pPr>
            <w:r>
              <w:rPr>
                <w:rFonts w:hint="eastAsia" w:ascii="宋体" w:hAnsi="宋体"/>
                <w:szCs w:val="21"/>
              </w:rPr>
              <w:t>★8．门诊挂号需要支持读取保障卡、医保卡，电子凭证、身份证等；</w:t>
            </w:r>
          </w:p>
          <w:p>
            <w:pPr>
              <w:widowControl/>
              <w:jc w:val="left"/>
              <w:rPr>
                <w:rFonts w:ascii="宋体" w:hAnsi="宋体"/>
                <w:szCs w:val="21"/>
              </w:rPr>
            </w:pPr>
            <w:r>
              <w:rPr>
                <w:rFonts w:hint="eastAsia" w:ascii="宋体" w:hAnsi="宋体"/>
                <w:szCs w:val="21"/>
              </w:rPr>
              <w:t>★9．挂号程序需要支持</w:t>
            </w:r>
            <w:r>
              <w:rPr>
                <w:rFonts w:hint="eastAsia" w:ascii="宋体" w:hAnsi="宋体"/>
                <w:szCs w:val="21"/>
                <w:lang w:val="en-US" w:eastAsia="zh-CN"/>
              </w:rPr>
              <w:t>*</w:t>
            </w:r>
            <w:r>
              <w:rPr>
                <w:rFonts w:hint="eastAsia" w:ascii="宋体" w:hAnsi="宋体"/>
                <w:szCs w:val="21"/>
              </w:rPr>
              <w:t>改的身份认证接口，不能外挂实现。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szCs w:val="21"/>
              </w:rPr>
              <w:t>1.2</w:t>
            </w:r>
          </w:p>
        </w:tc>
        <w:tc>
          <w:tcPr>
            <w:tcW w:w="1701" w:type="dxa"/>
            <w:gridSpan w:val="3"/>
            <w:vAlign w:val="center"/>
          </w:tcPr>
          <w:p>
            <w:pPr>
              <w:jc w:val="center"/>
              <w:rPr>
                <w:rFonts w:ascii="宋体" w:hAnsi="宋体" w:cs="仿宋"/>
                <w:szCs w:val="21"/>
              </w:rPr>
            </w:pPr>
            <w:r>
              <w:rPr>
                <w:rFonts w:hint="eastAsia" w:ascii="宋体" w:hAnsi="宋体"/>
                <w:szCs w:val="21"/>
              </w:rPr>
              <w:t>门诊收费功能</w:t>
            </w:r>
          </w:p>
        </w:tc>
        <w:tc>
          <w:tcPr>
            <w:tcW w:w="7087" w:type="dxa"/>
            <w:gridSpan w:val="3"/>
            <w:vAlign w:val="center"/>
          </w:tcPr>
          <w:p>
            <w:pPr>
              <w:rPr>
                <w:rFonts w:ascii="宋体" w:hAnsi="宋体"/>
                <w:szCs w:val="21"/>
              </w:rPr>
            </w:pPr>
            <w:r>
              <w:rPr>
                <w:rFonts w:hint="eastAsia" w:ascii="宋体" w:hAnsi="宋体"/>
                <w:szCs w:val="21"/>
              </w:rPr>
              <w:t>★1．划价功能：支持划价收费一体化或分别处理功能，当条件成熟时，医院使用划价收费一体化方案，以方便患者；</w:t>
            </w:r>
          </w:p>
          <w:p>
            <w:pPr>
              <w:rPr>
                <w:rFonts w:ascii="宋体" w:hAnsi="宋体"/>
                <w:szCs w:val="21"/>
              </w:rPr>
            </w:pPr>
            <w:r>
              <w:rPr>
                <w:rFonts w:hint="eastAsia" w:ascii="宋体" w:hAnsi="宋体"/>
                <w:szCs w:val="21"/>
              </w:rPr>
              <w:t>2．收费处理功能：</w:t>
            </w:r>
          </w:p>
          <w:p>
            <w:pPr>
              <w:rPr>
                <w:rFonts w:ascii="宋体" w:hAnsi="宋体"/>
                <w:szCs w:val="21"/>
              </w:rPr>
            </w:pPr>
            <w:r>
              <w:rPr>
                <w:rFonts w:hint="eastAsia" w:ascii="宋体" w:hAnsi="宋体"/>
                <w:szCs w:val="21"/>
              </w:rPr>
              <w:t>★2.1.支持从网络系统中自动获取或直接录入患者收费信息：包括患者姓名、病历号、结算类别、医疗类别、临床诊断、医生编码，开处方科室名称、药品、诊疗项目名称、数量等收费有关信息，系统自动划价，输入所收费用，系统自动找零，支持手工收费和读卡收费；</w:t>
            </w:r>
          </w:p>
          <w:p>
            <w:pPr>
              <w:rPr>
                <w:rFonts w:ascii="宋体" w:hAnsi="宋体"/>
                <w:szCs w:val="21"/>
              </w:rPr>
            </w:pPr>
            <w:r>
              <w:rPr>
                <w:rFonts w:hint="eastAsia" w:ascii="宋体" w:hAnsi="宋体"/>
                <w:szCs w:val="21"/>
              </w:rPr>
              <w:t>★2.2.处理退款功能：必须按现行会计制度和有关规定严格管理退款过程，程序必须使用冲帐方式退款，保留操作全过程的记录；</w:t>
            </w:r>
          </w:p>
          <w:p>
            <w:pPr>
              <w:rPr>
                <w:rFonts w:ascii="宋体" w:hAnsi="宋体"/>
                <w:szCs w:val="21"/>
              </w:rPr>
            </w:pPr>
            <w:r>
              <w:rPr>
                <w:rFonts w:hint="eastAsia" w:ascii="宋体" w:hAnsi="宋体"/>
                <w:szCs w:val="21"/>
              </w:rPr>
              <w:t>★3．门急诊收费报销凭证打印功能：必须按</w:t>
            </w:r>
            <w:r>
              <w:rPr>
                <w:rFonts w:hint="eastAsia" w:ascii="宋体" w:hAnsi="宋体"/>
                <w:szCs w:val="21"/>
                <w:lang w:val="en-US" w:eastAsia="zh-CN"/>
              </w:rPr>
              <w:t>*</w:t>
            </w:r>
            <w:r>
              <w:rPr>
                <w:rFonts w:hint="eastAsia" w:ascii="宋体" w:hAnsi="宋体"/>
                <w:szCs w:val="21"/>
              </w:rPr>
              <w:t>队医院要求和院方规定打印发票，计算机生成的凭证序号必须连续，不得出现重号；</w:t>
            </w:r>
          </w:p>
          <w:p>
            <w:pPr>
              <w:rPr>
                <w:rFonts w:ascii="宋体" w:hAnsi="宋体"/>
                <w:szCs w:val="21"/>
              </w:rPr>
            </w:pPr>
            <w:r>
              <w:rPr>
                <w:rFonts w:hint="eastAsia" w:ascii="宋体" w:hAnsi="宋体"/>
                <w:szCs w:val="21"/>
              </w:rPr>
              <w:t>4．结算功能：</w:t>
            </w:r>
          </w:p>
          <w:p>
            <w:pPr>
              <w:rPr>
                <w:rFonts w:ascii="宋体" w:hAnsi="宋体"/>
                <w:szCs w:val="21"/>
              </w:rPr>
            </w:pPr>
            <w:r>
              <w:rPr>
                <w:rFonts w:hint="eastAsia" w:ascii="宋体" w:hAnsi="宋体"/>
                <w:szCs w:val="21"/>
              </w:rPr>
              <w:t>★4.1日结功能：必须完成日收费科目汇总，科目明细汇总，科室核算统计汇总；</w:t>
            </w:r>
          </w:p>
          <w:p>
            <w:pPr>
              <w:rPr>
                <w:rFonts w:ascii="宋体" w:hAnsi="宋体"/>
                <w:szCs w:val="21"/>
              </w:rPr>
            </w:pPr>
            <w:r>
              <w:rPr>
                <w:rFonts w:hint="eastAsia" w:ascii="宋体" w:hAnsi="宋体"/>
                <w:szCs w:val="21"/>
              </w:rPr>
              <w:t>★4.2月结处理功能：必须完成全院月收费科目汇总，科室核算统计汇总；</w:t>
            </w:r>
          </w:p>
          <w:p>
            <w:pPr>
              <w:rPr>
                <w:rFonts w:ascii="宋体" w:hAnsi="宋体"/>
                <w:szCs w:val="21"/>
              </w:rPr>
            </w:pPr>
            <w:r>
              <w:rPr>
                <w:rFonts w:hint="eastAsia" w:ascii="宋体" w:hAnsi="宋体"/>
                <w:szCs w:val="21"/>
              </w:rPr>
              <w:t>4.3全院门诊收费月、季、年报表处理功能；</w:t>
            </w:r>
          </w:p>
          <w:p>
            <w:pPr>
              <w:rPr>
                <w:rFonts w:ascii="宋体" w:hAnsi="宋体"/>
                <w:szCs w:val="21"/>
              </w:rPr>
            </w:pPr>
            <w:r>
              <w:rPr>
                <w:rFonts w:hint="eastAsia" w:ascii="宋体" w:hAnsi="宋体"/>
                <w:szCs w:val="21"/>
              </w:rPr>
              <w:t>★5．统计查询功能：</w:t>
            </w:r>
          </w:p>
          <w:p>
            <w:pPr>
              <w:rPr>
                <w:rFonts w:ascii="宋体" w:hAnsi="宋体"/>
                <w:szCs w:val="21"/>
              </w:rPr>
            </w:pPr>
            <w:r>
              <w:rPr>
                <w:rFonts w:hint="eastAsia" w:ascii="宋体" w:hAnsi="宋体"/>
                <w:szCs w:val="21"/>
              </w:rPr>
              <w:t>5.1患者费用查询；</w:t>
            </w:r>
          </w:p>
          <w:p>
            <w:pPr>
              <w:rPr>
                <w:rFonts w:ascii="宋体" w:hAnsi="宋体"/>
                <w:szCs w:val="21"/>
              </w:rPr>
            </w:pPr>
            <w:r>
              <w:rPr>
                <w:rFonts w:hint="eastAsia" w:ascii="宋体" w:hAnsi="宋体"/>
                <w:szCs w:val="21"/>
              </w:rPr>
              <w:t>5.2收费员工作量统计；</w:t>
            </w:r>
          </w:p>
          <w:p>
            <w:pPr>
              <w:rPr>
                <w:rFonts w:ascii="宋体" w:hAnsi="宋体"/>
                <w:szCs w:val="21"/>
              </w:rPr>
            </w:pPr>
            <w:r>
              <w:rPr>
                <w:rFonts w:hint="eastAsia" w:ascii="宋体" w:hAnsi="宋体"/>
                <w:szCs w:val="21"/>
              </w:rPr>
              <w:t>5.3病人基本信息维护；</w:t>
            </w:r>
          </w:p>
          <w:p>
            <w:pPr>
              <w:rPr>
                <w:rFonts w:ascii="宋体" w:hAnsi="宋体"/>
                <w:szCs w:val="21"/>
              </w:rPr>
            </w:pPr>
            <w:r>
              <w:rPr>
                <w:rFonts w:hint="eastAsia" w:ascii="宋体" w:hAnsi="宋体"/>
                <w:szCs w:val="21"/>
              </w:rPr>
              <w:t>5.4收款员发票查询；</w:t>
            </w:r>
          </w:p>
          <w:p>
            <w:pPr>
              <w:rPr>
                <w:rFonts w:ascii="宋体" w:hAnsi="宋体"/>
                <w:szCs w:val="21"/>
              </w:rPr>
            </w:pPr>
            <w:r>
              <w:rPr>
                <w:rFonts w:hint="eastAsia" w:ascii="宋体" w:hAnsi="宋体"/>
                <w:szCs w:val="21"/>
              </w:rPr>
              <w:t>5.5作废发票查询；</w:t>
            </w:r>
          </w:p>
          <w:p>
            <w:pPr>
              <w:rPr>
                <w:rFonts w:ascii="宋体" w:hAnsi="宋体"/>
                <w:szCs w:val="21"/>
              </w:rPr>
            </w:pPr>
            <w:r>
              <w:rPr>
                <w:rFonts w:hint="eastAsia" w:ascii="宋体" w:hAnsi="宋体"/>
                <w:szCs w:val="21"/>
              </w:rPr>
              <w:t>6．报表打印输出功能</w:t>
            </w:r>
          </w:p>
          <w:p>
            <w:pPr>
              <w:rPr>
                <w:rFonts w:ascii="宋体" w:hAnsi="宋体"/>
                <w:szCs w:val="21"/>
              </w:rPr>
            </w:pPr>
            <w:r>
              <w:rPr>
                <w:rFonts w:hint="eastAsia" w:ascii="宋体" w:hAnsi="宋体"/>
                <w:szCs w:val="21"/>
              </w:rPr>
              <w:t>6.1打印日汇总表：按收费贷方科目汇总和合计，以便收费员结帐；</w:t>
            </w:r>
          </w:p>
          <w:p>
            <w:pPr>
              <w:rPr>
                <w:rFonts w:ascii="宋体" w:hAnsi="宋体"/>
                <w:szCs w:val="21"/>
              </w:rPr>
            </w:pPr>
            <w:r>
              <w:rPr>
                <w:rFonts w:hint="eastAsia" w:ascii="宋体" w:hAnsi="宋体"/>
                <w:szCs w:val="21"/>
              </w:rPr>
              <w:t>6.2打印日收费明细表：按收费借方和贷方科目打印，以便会计进行日记帐；</w:t>
            </w:r>
          </w:p>
          <w:p>
            <w:pPr>
              <w:rPr>
                <w:rFonts w:ascii="宋体" w:hAnsi="宋体"/>
                <w:szCs w:val="21"/>
              </w:rPr>
            </w:pPr>
            <w:r>
              <w:rPr>
                <w:rFonts w:hint="eastAsia" w:ascii="宋体" w:hAnsi="宋体"/>
                <w:szCs w:val="21"/>
              </w:rPr>
              <w:t>6.3打印日收费存根：按收费凭证内容打印，以便会计存档；</w:t>
            </w:r>
          </w:p>
          <w:p>
            <w:pPr>
              <w:rPr>
                <w:rFonts w:ascii="宋体" w:hAnsi="宋体"/>
                <w:szCs w:val="21"/>
              </w:rPr>
            </w:pPr>
            <w:r>
              <w:rPr>
                <w:rFonts w:hint="eastAsia" w:ascii="宋体" w:hAnsi="宋体"/>
                <w:szCs w:val="21"/>
              </w:rPr>
              <w:t>6.4打印日科室核算表：包括一级科室和检查治疗科室工作量统计；</w:t>
            </w:r>
          </w:p>
          <w:p>
            <w:pPr>
              <w:rPr>
                <w:rFonts w:ascii="宋体" w:hAnsi="宋体"/>
                <w:szCs w:val="21"/>
              </w:rPr>
            </w:pPr>
            <w:r>
              <w:rPr>
                <w:rFonts w:hint="eastAsia" w:ascii="宋体" w:hAnsi="宋体"/>
                <w:szCs w:val="21"/>
              </w:rPr>
              <w:t>6.5打印全院月收入汇总表：包括医疗门诊收入和药品门诊收入统计汇总；</w:t>
            </w:r>
          </w:p>
          <w:p>
            <w:pPr>
              <w:rPr>
                <w:rFonts w:ascii="宋体" w:hAnsi="宋体"/>
                <w:szCs w:val="21"/>
              </w:rPr>
            </w:pPr>
            <w:r>
              <w:rPr>
                <w:rFonts w:hint="eastAsia" w:ascii="宋体" w:hAnsi="宋体"/>
                <w:szCs w:val="21"/>
              </w:rPr>
              <w:t>6.6打印全院月科室核算表：包括一级科室和检查治疗科室工作量统计汇总；</w:t>
            </w:r>
          </w:p>
          <w:p>
            <w:pPr>
              <w:rPr>
                <w:rFonts w:ascii="宋体" w:hAnsi="宋体"/>
                <w:szCs w:val="21"/>
              </w:rPr>
            </w:pPr>
            <w:r>
              <w:rPr>
                <w:rFonts w:hint="eastAsia" w:ascii="宋体" w:hAnsi="宋体"/>
                <w:szCs w:val="21"/>
              </w:rPr>
              <w:t>6.7打印合同医疗单位月费用统计汇总表：按治疗费用和药品费用科目进行统计汇总；</w:t>
            </w:r>
          </w:p>
          <w:p>
            <w:pPr>
              <w:rPr>
                <w:rFonts w:ascii="宋体" w:hAnsi="宋体"/>
                <w:szCs w:val="21"/>
              </w:rPr>
            </w:pPr>
            <w:r>
              <w:rPr>
                <w:rFonts w:hint="eastAsia" w:ascii="宋体" w:hAnsi="宋体"/>
                <w:szCs w:val="21"/>
              </w:rPr>
              <w:t>6.8打印全院门诊月、季、年收费核算分析报表；</w:t>
            </w:r>
          </w:p>
          <w:p>
            <w:pPr>
              <w:rPr>
                <w:rFonts w:ascii="宋体" w:hAnsi="宋体"/>
                <w:szCs w:val="21"/>
              </w:rPr>
            </w:pPr>
            <w:r>
              <w:rPr>
                <w:rFonts w:hint="eastAsia" w:ascii="宋体" w:hAnsi="宋体"/>
                <w:szCs w:val="21"/>
              </w:rPr>
              <w:t>★7.门诊发票重打；</w:t>
            </w:r>
          </w:p>
          <w:p>
            <w:pPr>
              <w:rPr>
                <w:rFonts w:ascii="宋体" w:hAnsi="宋体"/>
                <w:szCs w:val="21"/>
              </w:rPr>
            </w:pPr>
            <w:r>
              <w:rPr>
                <w:rFonts w:hint="eastAsia" w:ascii="宋体" w:hAnsi="宋体"/>
                <w:szCs w:val="21"/>
              </w:rPr>
              <w:t>★8．门诊收费需要支持读保障卡、医保卡、电子凭证、身份证功能，能满足通过这些介质完成病人的身份及费用信息识别；</w:t>
            </w:r>
          </w:p>
          <w:p>
            <w:pPr>
              <w:rPr>
                <w:rFonts w:ascii="宋体" w:hAnsi="宋体"/>
                <w:szCs w:val="21"/>
              </w:rPr>
            </w:pPr>
            <w:r>
              <w:rPr>
                <w:rFonts w:hint="eastAsia" w:ascii="宋体" w:hAnsi="宋体"/>
                <w:szCs w:val="21"/>
              </w:rPr>
              <w:t>★9．门诊收费程序需要支持部队医院的票控盘程序，并正确填写票控盘数据；</w:t>
            </w:r>
          </w:p>
          <w:p>
            <w:pPr>
              <w:widowControl/>
              <w:jc w:val="left"/>
              <w:rPr>
                <w:rFonts w:ascii="宋体" w:hAnsi="宋体"/>
                <w:szCs w:val="21"/>
              </w:rPr>
            </w:pPr>
            <w:r>
              <w:rPr>
                <w:rFonts w:hint="eastAsia" w:ascii="宋体" w:hAnsi="宋体"/>
                <w:szCs w:val="21"/>
              </w:rPr>
              <w:t>★10．门诊收费需要支持医保的实时结算相关业务，并且与</w:t>
            </w:r>
            <w:r>
              <w:rPr>
                <w:rFonts w:hint="eastAsia" w:ascii="宋体" w:hAnsi="宋体"/>
                <w:szCs w:val="21"/>
                <w:lang w:val="en-US" w:eastAsia="zh-CN"/>
              </w:rPr>
              <w:t>*</w:t>
            </w:r>
            <w:r>
              <w:rPr>
                <w:rFonts w:hint="eastAsia" w:ascii="宋体" w:hAnsi="宋体"/>
                <w:szCs w:val="21"/>
              </w:rPr>
              <w:t>队医保在同一个程序中实现，不允许单独外挂实现。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szCs w:val="21"/>
              </w:rPr>
              <w:t>2</w:t>
            </w:r>
          </w:p>
        </w:tc>
        <w:tc>
          <w:tcPr>
            <w:tcW w:w="8788" w:type="dxa"/>
            <w:gridSpan w:val="6"/>
            <w:vAlign w:val="center"/>
          </w:tcPr>
          <w:p>
            <w:pPr>
              <w:widowControl/>
              <w:jc w:val="left"/>
              <w:rPr>
                <w:rFonts w:ascii="宋体" w:hAnsi="宋体"/>
                <w:szCs w:val="21"/>
              </w:rPr>
            </w:pPr>
            <w:r>
              <w:rPr>
                <w:rFonts w:hint="eastAsia" w:ascii="宋体" w:hAnsi="宋体"/>
                <w:szCs w:val="21"/>
              </w:rPr>
              <w:t>住院业务程序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szCs w:val="21"/>
              </w:rPr>
              <w:t>2.1</w:t>
            </w:r>
          </w:p>
        </w:tc>
        <w:tc>
          <w:tcPr>
            <w:tcW w:w="1701" w:type="dxa"/>
            <w:gridSpan w:val="3"/>
            <w:vAlign w:val="center"/>
          </w:tcPr>
          <w:p>
            <w:pPr>
              <w:jc w:val="center"/>
              <w:rPr>
                <w:rFonts w:ascii="宋体" w:hAnsi="宋体" w:cs="仿宋"/>
                <w:szCs w:val="21"/>
              </w:rPr>
            </w:pPr>
            <w:r>
              <w:rPr>
                <w:rFonts w:hint="eastAsia" w:ascii="宋体" w:hAnsi="宋体"/>
                <w:szCs w:val="21"/>
              </w:rPr>
              <w:t>住院登记功能</w:t>
            </w:r>
          </w:p>
        </w:tc>
        <w:tc>
          <w:tcPr>
            <w:tcW w:w="7087" w:type="dxa"/>
            <w:gridSpan w:val="3"/>
            <w:vAlign w:val="center"/>
          </w:tcPr>
          <w:p>
            <w:pPr>
              <w:rPr>
                <w:rFonts w:ascii="宋体" w:hAnsi="宋体"/>
                <w:szCs w:val="21"/>
              </w:rPr>
            </w:pPr>
            <w:r>
              <w:rPr>
                <w:rFonts w:hint="eastAsia" w:ascii="宋体" w:hAnsi="宋体"/>
                <w:szCs w:val="21"/>
              </w:rPr>
              <w:t>★1.病人主索引信息建立及查询、修改等；</w:t>
            </w:r>
          </w:p>
          <w:p>
            <w:pPr>
              <w:rPr>
                <w:rFonts w:ascii="宋体" w:hAnsi="宋体"/>
                <w:szCs w:val="21"/>
              </w:rPr>
            </w:pPr>
            <w:r>
              <w:rPr>
                <w:rFonts w:hint="eastAsia" w:ascii="宋体" w:hAnsi="宋体"/>
                <w:szCs w:val="21"/>
              </w:rPr>
              <w:t>2.病人住院预约及住院登记；</w:t>
            </w:r>
          </w:p>
          <w:p>
            <w:pPr>
              <w:rPr>
                <w:rFonts w:ascii="宋体" w:hAnsi="宋体"/>
                <w:szCs w:val="21"/>
              </w:rPr>
            </w:pPr>
            <w:r>
              <w:rPr>
                <w:rFonts w:hint="eastAsia" w:ascii="宋体" w:hAnsi="宋体"/>
                <w:szCs w:val="21"/>
              </w:rPr>
              <w:t>★3．住院登记程序需要支持读保障卡、医保卡、电子凭证、身份证等；能满足通过这些介质完成病人的身份信息识别；</w:t>
            </w:r>
          </w:p>
          <w:p>
            <w:pPr>
              <w:rPr>
                <w:rFonts w:ascii="宋体" w:hAnsi="宋体"/>
                <w:szCs w:val="21"/>
              </w:rPr>
            </w:pPr>
            <w:r>
              <w:rPr>
                <w:rFonts w:hint="eastAsia" w:ascii="宋体" w:hAnsi="宋体"/>
                <w:szCs w:val="21"/>
              </w:rPr>
              <w:t>★4．住院登记程序需要支持</w:t>
            </w:r>
            <w:r>
              <w:rPr>
                <w:rFonts w:hint="eastAsia" w:ascii="宋体" w:hAnsi="宋体"/>
                <w:szCs w:val="21"/>
                <w:lang w:val="en-US" w:eastAsia="zh-CN"/>
              </w:rPr>
              <w:t>*</w:t>
            </w:r>
            <w:r>
              <w:rPr>
                <w:rFonts w:hint="eastAsia" w:ascii="宋体" w:hAnsi="宋体"/>
                <w:szCs w:val="21"/>
              </w:rPr>
              <w:t>改的身份认证接口，不能外挂实现；</w:t>
            </w:r>
          </w:p>
          <w:p>
            <w:pPr>
              <w:widowControl/>
              <w:jc w:val="left"/>
              <w:rPr>
                <w:rFonts w:ascii="宋体" w:hAnsi="宋体"/>
                <w:szCs w:val="21"/>
              </w:rPr>
            </w:pPr>
            <w:r>
              <w:rPr>
                <w:rFonts w:hint="eastAsia" w:ascii="宋体" w:hAnsi="宋体"/>
                <w:szCs w:val="21"/>
              </w:rPr>
              <w:t>5.满足以多种条件查询患者信息和医院收容信息等。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szCs w:val="21"/>
              </w:rPr>
              <w:t>2.2</w:t>
            </w:r>
          </w:p>
        </w:tc>
        <w:tc>
          <w:tcPr>
            <w:tcW w:w="1701" w:type="dxa"/>
            <w:gridSpan w:val="3"/>
            <w:vAlign w:val="center"/>
          </w:tcPr>
          <w:p>
            <w:pPr>
              <w:jc w:val="center"/>
              <w:rPr>
                <w:rFonts w:ascii="宋体" w:hAnsi="宋体" w:cs="仿宋"/>
                <w:szCs w:val="21"/>
              </w:rPr>
            </w:pPr>
            <w:r>
              <w:rPr>
                <w:rFonts w:hint="eastAsia" w:ascii="宋体" w:hAnsi="宋体"/>
                <w:szCs w:val="21"/>
              </w:rPr>
              <w:t>住院收费功能</w:t>
            </w:r>
          </w:p>
        </w:tc>
        <w:tc>
          <w:tcPr>
            <w:tcW w:w="7087" w:type="dxa"/>
            <w:gridSpan w:val="3"/>
            <w:vAlign w:val="center"/>
          </w:tcPr>
          <w:p>
            <w:pPr>
              <w:rPr>
                <w:rFonts w:ascii="宋体" w:hAnsi="宋体"/>
                <w:szCs w:val="21"/>
              </w:rPr>
            </w:pPr>
            <w:r>
              <w:rPr>
                <w:rFonts w:hint="eastAsia" w:ascii="宋体" w:hAnsi="宋体"/>
                <w:szCs w:val="21"/>
              </w:rPr>
              <w:t>★1.住院病人结算、退结算、作废结算的功能并按照</w:t>
            </w:r>
            <w:r>
              <w:rPr>
                <w:rFonts w:hint="eastAsia" w:ascii="宋体" w:hAnsi="宋体"/>
                <w:szCs w:val="21"/>
                <w:lang w:val="en-US" w:eastAsia="zh-CN"/>
              </w:rPr>
              <w:t>*</w:t>
            </w:r>
            <w:r>
              <w:rPr>
                <w:rFonts w:hint="eastAsia" w:ascii="宋体" w:hAnsi="宋体"/>
                <w:szCs w:val="21"/>
              </w:rPr>
              <w:t>队医院和院方要求打印发票；</w:t>
            </w:r>
          </w:p>
          <w:p>
            <w:pPr>
              <w:rPr>
                <w:rFonts w:ascii="宋体" w:hAnsi="宋体"/>
                <w:szCs w:val="21"/>
              </w:rPr>
            </w:pPr>
            <w:r>
              <w:rPr>
                <w:rFonts w:hint="eastAsia" w:ascii="宋体" w:hAnsi="宋体"/>
                <w:szCs w:val="21"/>
              </w:rPr>
              <w:t>★2.中途结算：为病人在院期间进行费用结算；支持现金、支票、汇票等多种支付方式；</w:t>
            </w:r>
            <w:r>
              <w:rPr>
                <w:rFonts w:hint="eastAsia" w:ascii="宋体" w:hAnsi="宋体"/>
                <w:szCs w:val="21"/>
              </w:rPr>
              <w:br w:type="textWrapping"/>
            </w:r>
            <w:r>
              <w:rPr>
                <w:rFonts w:hint="eastAsia" w:ascii="宋体" w:hAnsi="宋体"/>
                <w:szCs w:val="21"/>
              </w:rPr>
              <w:t>★3.预交金收退及结账，并按要求打印预交金收据和结账单；</w:t>
            </w:r>
          </w:p>
          <w:p>
            <w:pPr>
              <w:rPr>
                <w:rFonts w:ascii="宋体" w:hAnsi="宋体"/>
                <w:szCs w:val="21"/>
              </w:rPr>
            </w:pPr>
            <w:r>
              <w:rPr>
                <w:rFonts w:hint="eastAsia" w:ascii="宋体" w:hAnsi="宋体"/>
                <w:szCs w:val="21"/>
              </w:rPr>
              <w:t>4.收款员结算结账，并按要求打印结账单；</w:t>
            </w:r>
          </w:p>
          <w:p>
            <w:pPr>
              <w:rPr>
                <w:rFonts w:ascii="宋体" w:hAnsi="宋体"/>
                <w:szCs w:val="21"/>
              </w:rPr>
            </w:pPr>
            <w:r>
              <w:rPr>
                <w:rFonts w:hint="eastAsia" w:ascii="宋体" w:hAnsi="宋体"/>
                <w:szCs w:val="21"/>
              </w:rPr>
              <w:t>5.通过多维度对患者费用查询；</w:t>
            </w:r>
          </w:p>
          <w:p>
            <w:pPr>
              <w:rPr>
                <w:rFonts w:ascii="宋体" w:hAnsi="宋体"/>
                <w:szCs w:val="21"/>
              </w:rPr>
            </w:pPr>
            <w:r>
              <w:rPr>
                <w:rFonts w:hint="eastAsia" w:ascii="宋体" w:hAnsi="宋体"/>
                <w:szCs w:val="21"/>
              </w:rPr>
              <w:t>★6．住院收费程序需要支持读保障卡、医保卡、电子凭证、身份证；能满足通过这些介质完成病人的身份及结算信息识别；</w:t>
            </w:r>
          </w:p>
          <w:p>
            <w:pPr>
              <w:rPr>
                <w:rFonts w:ascii="宋体" w:hAnsi="宋体"/>
                <w:szCs w:val="21"/>
              </w:rPr>
            </w:pPr>
            <w:r>
              <w:rPr>
                <w:rFonts w:hint="eastAsia" w:ascii="宋体" w:hAnsi="宋体"/>
                <w:szCs w:val="21"/>
              </w:rPr>
              <w:t>★7．支持部队医院的票控盘程序，并正确填写票控盘数据；</w:t>
            </w:r>
          </w:p>
          <w:p>
            <w:pPr>
              <w:rPr>
                <w:rFonts w:ascii="宋体" w:hAnsi="宋体"/>
                <w:szCs w:val="21"/>
              </w:rPr>
            </w:pPr>
            <w:r>
              <w:rPr>
                <w:rFonts w:hint="eastAsia" w:ascii="宋体" w:hAnsi="宋体"/>
                <w:szCs w:val="21"/>
              </w:rPr>
              <w:t>★8．住院结算程序需要支持</w:t>
            </w:r>
            <w:r>
              <w:rPr>
                <w:rFonts w:hint="eastAsia" w:ascii="宋体" w:hAnsi="宋体"/>
                <w:szCs w:val="21"/>
                <w:lang w:val="en-US" w:eastAsia="zh-CN"/>
              </w:rPr>
              <w:t>*</w:t>
            </w:r>
            <w:r>
              <w:rPr>
                <w:rFonts w:hint="eastAsia" w:ascii="宋体" w:hAnsi="宋体"/>
                <w:szCs w:val="21"/>
              </w:rPr>
              <w:t>改的相关内容，即</w:t>
            </w:r>
            <w:r>
              <w:rPr>
                <w:rFonts w:hint="eastAsia" w:ascii="宋体" w:hAnsi="宋体"/>
                <w:szCs w:val="21"/>
                <w:lang w:val="en-US" w:eastAsia="zh-CN"/>
              </w:rPr>
              <w:t>*</w:t>
            </w:r>
            <w:r>
              <w:rPr>
                <w:rFonts w:hint="eastAsia" w:ascii="宋体" w:hAnsi="宋体"/>
                <w:szCs w:val="21"/>
              </w:rPr>
              <w:t>人结算、</w:t>
            </w:r>
            <w:r>
              <w:rPr>
                <w:rFonts w:hint="eastAsia" w:ascii="宋体" w:hAnsi="宋体"/>
                <w:szCs w:val="21"/>
                <w:lang w:val="en-US" w:eastAsia="zh-CN"/>
              </w:rPr>
              <w:t>*</w:t>
            </w:r>
            <w:r>
              <w:rPr>
                <w:rFonts w:hint="eastAsia" w:ascii="宋体" w:hAnsi="宋体"/>
                <w:szCs w:val="21"/>
              </w:rPr>
              <w:t>属结算流程，不能外挂实现；</w:t>
            </w:r>
          </w:p>
          <w:p>
            <w:pPr>
              <w:widowControl/>
              <w:jc w:val="left"/>
              <w:rPr>
                <w:rFonts w:ascii="宋体" w:hAnsi="宋体"/>
                <w:szCs w:val="21"/>
              </w:rPr>
            </w:pPr>
            <w:r>
              <w:rPr>
                <w:rFonts w:hint="eastAsia" w:ascii="宋体" w:hAnsi="宋体"/>
                <w:szCs w:val="21"/>
              </w:rPr>
              <w:t>★9．住院结算程序需要支持医保的实时结算相关业务，并且与</w:t>
            </w:r>
            <w:r>
              <w:rPr>
                <w:rFonts w:hint="eastAsia" w:ascii="宋体" w:hAnsi="宋体"/>
                <w:szCs w:val="21"/>
                <w:lang w:val="en-US" w:eastAsia="zh-CN"/>
              </w:rPr>
              <w:t>*</w:t>
            </w:r>
            <w:r>
              <w:rPr>
                <w:rFonts w:hint="eastAsia" w:ascii="宋体" w:hAnsi="宋体"/>
                <w:szCs w:val="21"/>
              </w:rPr>
              <w:t>队医改在同一个程序中实现，不允许单独外挂实现。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szCs w:val="21"/>
              </w:rPr>
              <w:t>3</w:t>
            </w:r>
          </w:p>
        </w:tc>
        <w:tc>
          <w:tcPr>
            <w:tcW w:w="8788" w:type="dxa"/>
            <w:gridSpan w:val="6"/>
            <w:vAlign w:val="center"/>
          </w:tcPr>
          <w:p>
            <w:pPr>
              <w:widowControl/>
              <w:jc w:val="left"/>
              <w:rPr>
                <w:rFonts w:ascii="宋体" w:hAnsi="宋体"/>
                <w:szCs w:val="21"/>
              </w:rPr>
            </w:pPr>
            <w:r>
              <w:rPr>
                <w:rFonts w:hint="eastAsia" w:ascii="宋体" w:hAnsi="宋体"/>
                <w:szCs w:val="21"/>
              </w:rPr>
              <w:t>药品程序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szCs w:val="21"/>
              </w:rPr>
              <w:t>3.1</w:t>
            </w:r>
          </w:p>
        </w:tc>
        <w:tc>
          <w:tcPr>
            <w:tcW w:w="1701" w:type="dxa"/>
            <w:gridSpan w:val="3"/>
            <w:vAlign w:val="center"/>
          </w:tcPr>
          <w:p>
            <w:pPr>
              <w:jc w:val="center"/>
              <w:rPr>
                <w:rFonts w:ascii="宋体" w:hAnsi="宋体" w:cs="仿宋"/>
                <w:szCs w:val="21"/>
              </w:rPr>
            </w:pPr>
            <w:r>
              <w:rPr>
                <w:rFonts w:hint="eastAsia" w:ascii="宋体" w:hAnsi="宋体"/>
                <w:szCs w:val="21"/>
              </w:rPr>
              <w:t>药库、药房管理</w:t>
            </w:r>
          </w:p>
        </w:tc>
        <w:tc>
          <w:tcPr>
            <w:tcW w:w="7087" w:type="dxa"/>
            <w:gridSpan w:val="3"/>
            <w:vAlign w:val="center"/>
          </w:tcPr>
          <w:p>
            <w:pPr>
              <w:rPr>
                <w:rFonts w:ascii="宋体" w:hAnsi="宋体"/>
                <w:szCs w:val="21"/>
              </w:rPr>
            </w:pPr>
            <w:r>
              <w:rPr>
                <w:rFonts w:hint="eastAsia" w:ascii="宋体" w:hAnsi="宋体"/>
                <w:szCs w:val="21"/>
              </w:rPr>
              <w:t>1.药库数量报警：药库自动对低于下限的药品，参照其标准限量产生预警信息；</w:t>
            </w:r>
          </w:p>
          <w:p>
            <w:pPr>
              <w:rPr>
                <w:rFonts w:ascii="宋体" w:hAnsi="宋体"/>
                <w:szCs w:val="21"/>
              </w:rPr>
            </w:pPr>
            <w:r>
              <w:rPr>
                <w:rFonts w:hint="eastAsia" w:ascii="宋体" w:hAnsi="宋体"/>
                <w:szCs w:val="21"/>
              </w:rPr>
              <w:t>★2.药品采购计划：根据数量报警单、现有库存量及实际工作经验制订并执行采购计划；</w:t>
            </w:r>
          </w:p>
          <w:p>
            <w:pPr>
              <w:rPr>
                <w:rFonts w:ascii="宋体" w:hAnsi="宋体"/>
                <w:szCs w:val="21"/>
              </w:rPr>
            </w:pPr>
            <w:r>
              <w:rPr>
                <w:rFonts w:hint="eastAsia" w:ascii="宋体" w:hAnsi="宋体"/>
                <w:szCs w:val="21"/>
              </w:rPr>
              <w:t>3.实际采购单：采购员依据采购计划单，执行药品的采购活动；</w:t>
            </w:r>
          </w:p>
          <w:p>
            <w:pPr>
              <w:rPr>
                <w:rFonts w:ascii="宋体" w:hAnsi="宋体"/>
                <w:szCs w:val="21"/>
              </w:rPr>
            </w:pPr>
            <w:r>
              <w:rPr>
                <w:rFonts w:hint="eastAsia" w:ascii="宋体" w:hAnsi="宋体"/>
                <w:szCs w:val="21"/>
              </w:rPr>
              <w:t>★4.药品入库：对采购员采购来的药品进行入库处理；</w:t>
            </w:r>
          </w:p>
          <w:p>
            <w:pPr>
              <w:rPr>
                <w:rFonts w:ascii="宋体" w:hAnsi="宋体"/>
                <w:szCs w:val="21"/>
              </w:rPr>
            </w:pPr>
            <w:r>
              <w:rPr>
                <w:rFonts w:hint="eastAsia" w:ascii="宋体" w:hAnsi="宋体"/>
                <w:szCs w:val="21"/>
              </w:rPr>
              <w:t>★5.药品盘点：指药库或药房对现有库存进行清点；</w:t>
            </w:r>
          </w:p>
          <w:p>
            <w:pPr>
              <w:rPr>
                <w:rFonts w:ascii="宋体" w:hAnsi="宋体"/>
                <w:szCs w:val="21"/>
              </w:rPr>
            </w:pPr>
            <w:r>
              <w:rPr>
                <w:rFonts w:hint="eastAsia" w:ascii="宋体" w:hAnsi="宋体"/>
                <w:szCs w:val="21"/>
              </w:rPr>
              <w:t>6.盘点盈亏：盘点完成后，系统根据实盘数量，对照帐面数量自动生成盘点盈亏单，审核后执行；</w:t>
            </w:r>
          </w:p>
          <w:p>
            <w:pPr>
              <w:rPr>
                <w:rFonts w:ascii="宋体" w:hAnsi="宋体"/>
                <w:szCs w:val="21"/>
              </w:rPr>
            </w:pPr>
            <w:r>
              <w:rPr>
                <w:rFonts w:hint="eastAsia" w:ascii="宋体" w:hAnsi="宋体"/>
                <w:szCs w:val="21"/>
              </w:rPr>
              <w:t>★7.药品调价：可以制定生效日期或者是立即执行调价，生效后，全院的价格都会作相应的调整，各个药品的执行部门自动生成调价盈亏单；</w:t>
            </w:r>
          </w:p>
          <w:p>
            <w:pPr>
              <w:rPr>
                <w:rFonts w:ascii="宋体" w:hAnsi="宋体"/>
                <w:szCs w:val="21"/>
              </w:rPr>
            </w:pPr>
            <w:r>
              <w:rPr>
                <w:rFonts w:hint="eastAsia" w:ascii="宋体" w:hAnsi="宋体"/>
                <w:szCs w:val="21"/>
              </w:rPr>
              <w:t>★8.调价盈亏：药品调价后，各个药品的执行部门自动生成调价盈亏单；</w:t>
            </w:r>
          </w:p>
          <w:p>
            <w:pPr>
              <w:rPr>
                <w:rFonts w:ascii="宋体" w:hAnsi="宋体"/>
                <w:szCs w:val="21"/>
              </w:rPr>
            </w:pPr>
            <w:r>
              <w:rPr>
                <w:rFonts w:hint="eastAsia" w:ascii="宋体" w:hAnsi="宋体"/>
                <w:szCs w:val="21"/>
              </w:rPr>
              <w:t>9.药库效期报警：达到预警的时间范围内，即（药品效期－报警日期）&gt;预警天数时，系统自动列出报警的药品，提醒药库向药批退药或换药；</w:t>
            </w:r>
          </w:p>
          <w:p>
            <w:pPr>
              <w:rPr>
                <w:rFonts w:ascii="宋体" w:hAnsi="宋体"/>
                <w:szCs w:val="21"/>
              </w:rPr>
            </w:pPr>
            <w:r>
              <w:rPr>
                <w:rFonts w:hint="eastAsia" w:ascii="宋体" w:hAnsi="宋体"/>
                <w:szCs w:val="21"/>
              </w:rPr>
              <w:t>10.药品退货：药库管理员将失效或包装破损等其他原因的药品进行退还给供货商的处理；</w:t>
            </w:r>
          </w:p>
          <w:p>
            <w:pPr>
              <w:rPr>
                <w:rFonts w:ascii="宋体" w:hAnsi="宋体"/>
                <w:szCs w:val="21"/>
              </w:rPr>
            </w:pPr>
            <w:r>
              <w:rPr>
                <w:rFonts w:hint="eastAsia" w:ascii="宋体" w:hAnsi="宋体"/>
                <w:szCs w:val="21"/>
              </w:rPr>
              <w:t>★11.领用申请确认：药库对药房领用申请的处理，成功后生成调拨单；</w:t>
            </w:r>
          </w:p>
          <w:p>
            <w:pPr>
              <w:rPr>
                <w:rFonts w:ascii="宋体" w:hAnsi="宋体"/>
                <w:szCs w:val="21"/>
              </w:rPr>
            </w:pPr>
            <w:r>
              <w:rPr>
                <w:rFonts w:hint="eastAsia" w:ascii="宋体" w:hAnsi="宋体"/>
                <w:szCs w:val="21"/>
              </w:rPr>
              <w:t>12.药房数量报警：药房自动对低于下限的药品，参照其标准限量产生预警信息。产生领用申请；</w:t>
            </w:r>
          </w:p>
          <w:p>
            <w:pPr>
              <w:rPr>
                <w:rFonts w:ascii="宋体" w:hAnsi="宋体"/>
                <w:szCs w:val="21"/>
              </w:rPr>
            </w:pPr>
            <w:r>
              <w:rPr>
                <w:rFonts w:hint="eastAsia" w:ascii="宋体" w:hAnsi="宋体"/>
                <w:szCs w:val="21"/>
              </w:rPr>
              <w:t>13.领用申请：根据药房数量报警或工作经验，处理并执行向药库的领用申请；</w:t>
            </w:r>
          </w:p>
          <w:p>
            <w:pPr>
              <w:widowControl/>
              <w:jc w:val="left"/>
              <w:rPr>
                <w:rFonts w:ascii="宋体" w:hAnsi="宋体"/>
                <w:szCs w:val="21"/>
              </w:rPr>
            </w:pPr>
            <w:r>
              <w:rPr>
                <w:rFonts w:hint="eastAsia" w:ascii="宋体" w:hAnsi="宋体"/>
                <w:szCs w:val="21"/>
              </w:rPr>
              <w:t>14.药房效期报警：达到预警的时间范围内，即（药品效期－报警日期）&gt;预警天数时，系统自动列出报警的药品，产生退药调拨。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cs="仿宋"/>
                <w:szCs w:val="21"/>
              </w:rPr>
            </w:pPr>
            <w:r>
              <w:rPr>
                <w:rFonts w:hint="eastAsia" w:ascii="宋体" w:hAnsi="宋体"/>
                <w:szCs w:val="21"/>
              </w:rPr>
              <w:t>3.2</w:t>
            </w:r>
          </w:p>
        </w:tc>
        <w:tc>
          <w:tcPr>
            <w:tcW w:w="1701" w:type="dxa"/>
            <w:gridSpan w:val="3"/>
            <w:vAlign w:val="center"/>
          </w:tcPr>
          <w:p>
            <w:pPr>
              <w:jc w:val="center"/>
              <w:rPr>
                <w:rFonts w:ascii="宋体" w:hAnsi="宋体" w:cs="仿宋"/>
                <w:szCs w:val="21"/>
              </w:rPr>
            </w:pPr>
            <w:r>
              <w:rPr>
                <w:rFonts w:hint="eastAsia" w:ascii="宋体" w:hAnsi="宋体"/>
                <w:szCs w:val="21"/>
              </w:rPr>
              <w:t>处方发药</w:t>
            </w:r>
          </w:p>
        </w:tc>
        <w:tc>
          <w:tcPr>
            <w:tcW w:w="7087" w:type="dxa"/>
            <w:gridSpan w:val="3"/>
            <w:vAlign w:val="center"/>
          </w:tcPr>
          <w:p>
            <w:pPr>
              <w:rPr>
                <w:rFonts w:ascii="宋体" w:hAnsi="宋体"/>
                <w:szCs w:val="21"/>
              </w:rPr>
            </w:pPr>
            <w:r>
              <w:rPr>
                <w:rFonts w:hint="eastAsia" w:ascii="宋体" w:hAnsi="宋体"/>
                <w:szCs w:val="21"/>
              </w:rPr>
              <w:t>★1.门诊处方发药:支持一体化模式、扫码发药模式；</w:t>
            </w:r>
          </w:p>
          <w:p>
            <w:pPr>
              <w:rPr>
                <w:rFonts w:ascii="宋体" w:hAnsi="宋体"/>
                <w:szCs w:val="21"/>
              </w:rPr>
            </w:pPr>
            <w:r>
              <w:rPr>
                <w:rFonts w:hint="eastAsia" w:ascii="宋体" w:hAnsi="宋体"/>
                <w:szCs w:val="21"/>
              </w:rPr>
              <w:t>★2门诊处方退药:当患者需要退药时，支持全部退药和部分退药；</w:t>
            </w:r>
          </w:p>
          <w:p>
            <w:pPr>
              <w:rPr>
                <w:rFonts w:ascii="宋体" w:hAnsi="宋体"/>
                <w:szCs w:val="21"/>
              </w:rPr>
            </w:pPr>
            <w:r>
              <w:rPr>
                <w:rFonts w:hint="eastAsia" w:ascii="宋体" w:hAnsi="宋体"/>
                <w:szCs w:val="21"/>
              </w:rPr>
              <w:t>★3住院处方发药:该功能支持普通处方取药、儿童处方取药、出院带药处方取药等；</w:t>
            </w:r>
          </w:p>
          <w:p>
            <w:pPr>
              <w:rPr>
                <w:rFonts w:ascii="宋体" w:hAnsi="宋体"/>
                <w:szCs w:val="21"/>
              </w:rPr>
            </w:pPr>
            <w:r>
              <w:rPr>
                <w:rFonts w:hint="eastAsia" w:ascii="宋体" w:hAnsi="宋体"/>
                <w:szCs w:val="21"/>
              </w:rPr>
              <w:t>★4.处方查询:支持根据多条件筛选当前药房的处方发药记录；</w:t>
            </w:r>
          </w:p>
          <w:p>
            <w:pPr>
              <w:rPr>
                <w:rFonts w:ascii="宋体" w:hAnsi="宋体"/>
                <w:szCs w:val="21"/>
              </w:rPr>
            </w:pPr>
            <w:r>
              <w:rPr>
                <w:rFonts w:hint="eastAsia" w:ascii="宋体" w:hAnsi="宋体"/>
                <w:szCs w:val="21"/>
              </w:rPr>
              <w:t>★5.药剂师工作量统计:支持个人和全体药师工作量统计；</w:t>
            </w:r>
          </w:p>
          <w:p>
            <w:pPr>
              <w:jc w:val="left"/>
              <w:rPr>
                <w:rFonts w:ascii="宋体" w:hAnsi="宋体"/>
                <w:color w:val="FF0000"/>
                <w:szCs w:val="21"/>
              </w:rPr>
            </w:pPr>
            <w:r>
              <w:rPr>
                <w:rFonts w:hint="eastAsia" w:ascii="宋体" w:hAnsi="宋体"/>
                <w:szCs w:val="21"/>
              </w:rPr>
              <w:t>6.处方统计报表:支持根据多条件查询统计，统计完成后用户可打印或者导出。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3.3</w:t>
            </w:r>
          </w:p>
        </w:tc>
        <w:tc>
          <w:tcPr>
            <w:tcW w:w="1701" w:type="dxa"/>
            <w:gridSpan w:val="3"/>
            <w:vAlign w:val="center"/>
          </w:tcPr>
          <w:p>
            <w:pPr>
              <w:jc w:val="center"/>
              <w:rPr>
                <w:rFonts w:ascii="宋体" w:hAnsi="宋体"/>
                <w:szCs w:val="21"/>
              </w:rPr>
            </w:pPr>
            <w:r>
              <w:rPr>
                <w:rFonts w:hint="eastAsia" w:ascii="宋体" w:hAnsi="宋体"/>
                <w:szCs w:val="21"/>
              </w:rPr>
              <w:t>医嘱摆药</w:t>
            </w:r>
          </w:p>
          <w:p>
            <w:pPr>
              <w:jc w:val="center"/>
              <w:rPr>
                <w:rFonts w:ascii="宋体" w:hAnsi="宋体"/>
                <w:szCs w:val="21"/>
              </w:rPr>
            </w:pPr>
          </w:p>
        </w:tc>
        <w:tc>
          <w:tcPr>
            <w:tcW w:w="7087" w:type="dxa"/>
            <w:gridSpan w:val="3"/>
            <w:vAlign w:val="center"/>
          </w:tcPr>
          <w:p>
            <w:pPr>
              <w:rPr>
                <w:rFonts w:ascii="宋体" w:hAnsi="宋体"/>
                <w:szCs w:val="21"/>
              </w:rPr>
            </w:pPr>
            <w:r>
              <w:rPr>
                <w:rFonts w:hint="eastAsia" w:ascii="宋体" w:hAnsi="宋体"/>
                <w:szCs w:val="21"/>
              </w:rPr>
              <w:t>★1.医嘱的自动与人工审核，可根据药品使用信息对用药途径、剂量、频次、配伍情况进行自动审核，也支持由人工结合患者情况进行审核；</w:t>
            </w:r>
          </w:p>
          <w:p>
            <w:pPr>
              <w:rPr>
                <w:rFonts w:ascii="宋体" w:hAnsi="宋体"/>
                <w:szCs w:val="21"/>
              </w:rPr>
            </w:pPr>
            <w:r>
              <w:rPr>
                <w:rFonts w:hint="eastAsia" w:ascii="宋体" w:hAnsi="宋体"/>
                <w:szCs w:val="21"/>
              </w:rPr>
              <w:t>#2.医嘱问题对病房医生的反馈，问题及审核结果由人工录入，通过医生工作站反馈给责任医生，摆药结果通过护士工作站反馈给主班护士；</w:t>
            </w:r>
          </w:p>
          <w:p>
            <w:pPr>
              <w:rPr>
                <w:rFonts w:ascii="宋体" w:hAnsi="宋体"/>
                <w:szCs w:val="21"/>
              </w:rPr>
            </w:pPr>
            <w:r>
              <w:rPr>
                <w:rFonts w:hint="eastAsia" w:ascii="宋体" w:hAnsi="宋体"/>
                <w:szCs w:val="21"/>
              </w:rPr>
              <w:t>★3.医嘱摆药处理，自动计算摆药数量；</w:t>
            </w:r>
          </w:p>
          <w:p>
            <w:pPr>
              <w:rPr>
                <w:rFonts w:ascii="宋体" w:hAnsi="宋体"/>
                <w:szCs w:val="21"/>
              </w:rPr>
            </w:pPr>
            <w:r>
              <w:rPr>
                <w:rFonts w:hint="eastAsia" w:ascii="宋体" w:hAnsi="宋体"/>
                <w:szCs w:val="21"/>
              </w:rPr>
              <w:t>★4.支持药房自定义摆药分类，可按分类提取医嘱生成摆药单；</w:t>
            </w:r>
          </w:p>
          <w:p>
            <w:pPr>
              <w:widowControl/>
              <w:rPr>
                <w:rFonts w:ascii="宋体" w:hAnsi="宋体"/>
                <w:kern w:val="0"/>
                <w:szCs w:val="21"/>
              </w:rPr>
            </w:pPr>
            <w:r>
              <w:rPr>
                <w:rFonts w:hint="eastAsia" w:ascii="宋体" w:hAnsi="宋体"/>
                <w:szCs w:val="21"/>
              </w:rPr>
              <w:t>★5.自动完成出库处理，自动生成患者费用，支持按医嘱退药处理。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szCs w:val="21"/>
              </w:rPr>
              <w:t>4</w:t>
            </w:r>
          </w:p>
        </w:tc>
        <w:tc>
          <w:tcPr>
            <w:tcW w:w="1701" w:type="dxa"/>
            <w:gridSpan w:val="3"/>
            <w:vAlign w:val="center"/>
          </w:tcPr>
          <w:p>
            <w:pPr>
              <w:jc w:val="center"/>
              <w:rPr>
                <w:rFonts w:ascii="宋体" w:hAnsi="宋体" w:cs="仿宋"/>
                <w:szCs w:val="21"/>
              </w:rPr>
            </w:pPr>
            <w:r>
              <w:rPr>
                <w:rFonts w:hint="eastAsia" w:ascii="宋体" w:hAnsi="宋体"/>
                <w:szCs w:val="21"/>
              </w:rPr>
              <w:t>手术预约与划价</w:t>
            </w:r>
          </w:p>
        </w:tc>
        <w:tc>
          <w:tcPr>
            <w:tcW w:w="7087" w:type="dxa"/>
            <w:gridSpan w:val="3"/>
            <w:vAlign w:val="center"/>
          </w:tcPr>
          <w:p>
            <w:pPr>
              <w:rPr>
                <w:rFonts w:ascii="宋体" w:hAnsi="宋体"/>
                <w:szCs w:val="21"/>
              </w:rPr>
            </w:pPr>
            <w:r>
              <w:rPr>
                <w:rFonts w:hint="eastAsia" w:ascii="宋体" w:hAnsi="宋体"/>
                <w:szCs w:val="21"/>
              </w:rPr>
              <w:t>★1.手术预约登记:手术室工作人员接受申请，并根据实际情况，决定手术间、手术顺序、安排相关辅助医师和护士，最终形成手术安排计划，打印手术通知单；</w:t>
            </w:r>
          </w:p>
          <w:p>
            <w:pPr>
              <w:rPr>
                <w:rFonts w:ascii="宋体" w:hAnsi="宋体"/>
                <w:szCs w:val="21"/>
              </w:rPr>
            </w:pPr>
            <w:r>
              <w:rPr>
                <w:rFonts w:hint="eastAsia" w:ascii="宋体" w:hAnsi="宋体"/>
                <w:szCs w:val="21"/>
              </w:rPr>
              <w:t>★2.手术安排确认:手术申请一旦确认，则病区医生将不能修改申请内容。确认手术安排后，手术通知书将发布。如再次修改将会通过系统日志的方式，记录修改人和修改内容；</w:t>
            </w:r>
          </w:p>
          <w:p>
            <w:pPr>
              <w:rPr>
                <w:rFonts w:ascii="宋体" w:hAnsi="宋体"/>
                <w:szCs w:val="21"/>
              </w:rPr>
            </w:pPr>
            <w:r>
              <w:rPr>
                <w:rFonts w:hint="eastAsia" w:ascii="宋体" w:hAnsi="宋体"/>
                <w:szCs w:val="21"/>
              </w:rPr>
              <w:t>★3.术后登记划价:术后登记划价用于完成患者手术费用的补充录入，可填写手术所产生的费用信息，包含药品及非药品的收费信息；</w:t>
            </w:r>
          </w:p>
          <w:p>
            <w:pPr>
              <w:rPr>
                <w:rFonts w:ascii="宋体" w:hAnsi="宋体"/>
                <w:szCs w:val="21"/>
              </w:rPr>
            </w:pPr>
            <w:r>
              <w:rPr>
                <w:rFonts w:hint="eastAsia" w:ascii="宋体" w:hAnsi="宋体"/>
                <w:szCs w:val="21"/>
              </w:rPr>
              <w:t>★4.住院麻醉登记划价:住院麻醉登记划价可以完善麻醉手术术后信息登记工作；</w:t>
            </w:r>
          </w:p>
          <w:p>
            <w:pPr>
              <w:rPr>
                <w:rFonts w:ascii="宋体" w:hAnsi="宋体"/>
                <w:szCs w:val="21"/>
              </w:rPr>
            </w:pPr>
            <w:r>
              <w:rPr>
                <w:rFonts w:hint="eastAsia" w:ascii="宋体" w:hAnsi="宋体"/>
                <w:szCs w:val="21"/>
              </w:rPr>
              <w:t>＃5.门诊手术登记:门诊手术登记主要是为了进行门诊手术的登记及完成工作；</w:t>
            </w:r>
          </w:p>
          <w:p>
            <w:pPr>
              <w:rPr>
                <w:rFonts w:ascii="宋体" w:hAnsi="宋体"/>
                <w:szCs w:val="21"/>
              </w:rPr>
            </w:pPr>
            <w:r>
              <w:rPr>
                <w:rFonts w:hint="eastAsia" w:ascii="宋体" w:hAnsi="宋体"/>
                <w:szCs w:val="21"/>
              </w:rPr>
              <w:t>★6.计价模版维护:对手术、麻醉计价模版进行维护，支持通用模版、专用模版和手术间模版；</w:t>
            </w:r>
          </w:p>
          <w:p>
            <w:pPr>
              <w:widowControl/>
              <w:rPr>
                <w:rFonts w:ascii="宋体" w:hAnsi="宋体"/>
                <w:szCs w:val="21"/>
              </w:rPr>
            </w:pPr>
            <w:r>
              <w:rPr>
                <w:rFonts w:hint="eastAsia" w:ascii="宋体" w:hAnsi="宋体"/>
                <w:szCs w:val="21"/>
              </w:rPr>
              <w:t>＃7.查询统计。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szCs w:val="21"/>
              </w:rPr>
              <w:t>5</w:t>
            </w:r>
          </w:p>
        </w:tc>
        <w:tc>
          <w:tcPr>
            <w:tcW w:w="1701" w:type="dxa"/>
            <w:gridSpan w:val="3"/>
            <w:vAlign w:val="center"/>
          </w:tcPr>
          <w:p>
            <w:pPr>
              <w:jc w:val="center"/>
              <w:rPr>
                <w:rFonts w:ascii="宋体" w:hAnsi="宋体"/>
                <w:bCs/>
                <w:szCs w:val="21"/>
              </w:rPr>
            </w:pPr>
            <w:r>
              <w:rPr>
                <w:rFonts w:hint="eastAsia" w:ascii="宋体" w:hAnsi="宋体"/>
                <w:szCs w:val="21"/>
              </w:rPr>
              <w:t>病案管理系统</w:t>
            </w:r>
          </w:p>
        </w:tc>
        <w:tc>
          <w:tcPr>
            <w:tcW w:w="7087" w:type="dxa"/>
            <w:gridSpan w:val="3"/>
            <w:vAlign w:val="center"/>
          </w:tcPr>
          <w:p>
            <w:pPr>
              <w:rPr>
                <w:rFonts w:ascii="宋体" w:hAnsi="宋体"/>
                <w:szCs w:val="21"/>
              </w:rPr>
            </w:pPr>
            <w:r>
              <w:rPr>
                <w:rFonts w:hint="eastAsia" w:ascii="宋体" w:hAnsi="宋体"/>
                <w:szCs w:val="21"/>
              </w:rPr>
              <w:t>★1.病案编目:录入或修改某一病人的病案首页内容，病人身份查询，病历授权；</w:t>
            </w:r>
          </w:p>
          <w:p>
            <w:pPr>
              <w:rPr>
                <w:rFonts w:ascii="宋体" w:hAnsi="宋体"/>
                <w:szCs w:val="21"/>
              </w:rPr>
            </w:pPr>
            <w:r>
              <w:rPr>
                <w:rFonts w:hint="eastAsia" w:ascii="宋体" w:hAnsi="宋体"/>
                <w:szCs w:val="21"/>
              </w:rPr>
              <w:t>★2.病案查询:病人病案检索；病案复合检索；病人住院史查询；查询没有编目的已出院病人的病案；已编目病案查询；一段时间内出院病人情况查询；出院病人登记表；</w:t>
            </w:r>
          </w:p>
          <w:p>
            <w:pPr>
              <w:rPr>
                <w:rFonts w:ascii="宋体" w:hAnsi="宋体"/>
                <w:szCs w:val="21"/>
              </w:rPr>
            </w:pPr>
            <w:r>
              <w:rPr>
                <w:rFonts w:hint="eastAsia" w:ascii="宋体" w:hAnsi="宋体"/>
                <w:szCs w:val="21"/>
              </w:rPr>
              <w:t>＃3.病案统计:某一指定时间内编目的病案中疾病、手术等的条目数统计；一段时间内，科室遇到的疾病统计；手术谱统计；</w:t>
            </w:r>
          </w:p>
          <w:p>
            <w:pPr>
              <w:widowControl/>
              <w:rPr>
                <w:rFonts w:ascii="宋体" w:hAnsi="宋体"/>
                <w:szCs w:val="21"/>
              </w:rPr>
            </w:pPr>
            <w:r>
              <w:rPr>
                <w:rFonts w:hint="eastAsia" w:ascii="宋体" w:hAnsi="宋体"/>
                <w:szCs w:val="21"/>
              </w:rPr>
              <w:t>★4.编码维护:增加临时疾病编码；增加临时手术编码；修改临时疾病编码；修改临时手术编码；打印诊断字典；打印手术字典；更新输入词库文件；更新输入词库文件；装载ICD-10编码；出院病人编码转换；费别-医疗付款方式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szCs w:val="21"/>
              </w:rPr>
              <w:t>6</w:t>
            </w:r>
          </w:p>
        </w:tc>
        <w:tc>
          <w:tcPr>
            <w:tcW w:w="1701" w:type="dxa"/>
            <w:gridSpan w:val="3"/>
            <w:vAlign w:val="center"/>
          </w:tcPr>
          <w:p>
            <w:pPr>
              <w:jc w:val="center"/>
              <w:rPr>
                <w:rFonts w:ascii="宋体" w:hAnsi="宋体"/>
                <w:bCs/>
                <w:szCs w:val="21"/>
              </w:rPr>
            </w:pPr>
            <w:r>
              <w:rPr>
                <w:rFonts w:hint="eastAsia" w:ascii="宋体" w:hAnsi="宋体"/>
                <w:szCs w:val="21"/>
              </w:rPr>
              <w:t>医技预约</w:t>
            </w:r>
          </w:p>
        </w:tc>
        <w:tc>
          <w:tcPr>
            <w:tcW w:w="7087" w:type="dxa"/>
            <w:gridSpan w:val="3"/>
            <w:vAlign w:val="center"/>
          </w:tcPr>
          <w:p>
            <w:pPr>
              <w:rPr>
                <w:rFonts w:ascii="宋体" w:hAnsi="宋体"/>
                <w:szCs w:val="21"/>
              </w:rPr>
            </w:pPr>
            <w:r>
              <w:rPr>
                <w:rFonts w:hint="eastAsia" w:ascii="宋体" w:hAnsi="宋体"/>
                <w:szCs w:val="21"/>
              </w:rPr>
              <w:t>★1.基础信息设置:时段维护，科室维护，规则设置；</w:t>
            </w:r>
          </w:p>
          <w:p>
            <w:pPr>
              <w:rPr>
                <w:rFonts w:ascii="宋体" w:hAnsi="宋体"/>
                <w:szCs w:val="21"/>
              </w:rPr>
            </w:pPr>
            <w:r>
              <w:rPr>
                <w:rFonts w:hint="eastAsia" w:ascii="宋体" w:hAnsi="宋体"/>
                <w:szCs w:val="21"/>
              </w:rPr>
              <w:t>★2.排班维护:排班维护，队列生成，队列调整</w:t>
            </w:r>
          </w:p>
          <w:p>
            <w:pPr>
              <w:rPr>
                <w:rFonts w:ascii="宋体" w:hAnsi="宋体"/>
                <w:szCs w:val="21"/>
              </w:rPr>
            </w:pPr>
            <w:r>
              <w:rPr>
                <w:rFonts w:hint="eastAsia" w:ascii="宋体" w:hAnsi="宋体"/>
                <w:szCs w:val="21"/>
              </w:rPr>
              <w:t>★3.预约:开放多种预约方式，如服务台预约，医生站预约，开放第三方预约；实现到诊队列调整、到诊确认、取消预约、黑名单管理等功能</w:t>
            </w:r>
          </w:p>
          <w:p>
            <w:pPr>
              <w:widowControl/>
              <w:rPr>
                <w:rFonts w:ascii="宋体" w:hAnsi="宋体"/>
                <w:szCs w:val="21"/>
              </w:rPr>
            </w:pPr>
            <w:r>
              <w:rPr>
                <w:rFonts w:hint="eastAsia" w:ascii="宋体" w:hAnsi="宋体"/>
                <w:szCs w:val="21"/>
              </w:rPr>
              <w:t>★4.统计查询:预约记录查询，号源开放比例，各渠道预约人次，预约到诊人次等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szCs w:val="21"/>
              </w:rPr>
              <w:t>7</w:t>
            </w:r>
          </w:p>
        </w:tc>
        <w:tc>
          <w:tcPr>
            <w:tcW w:w="1701" w:type="dxa"/>
            <w:gridSpan w:val="3"/>
            <w:vAlign w:val="center"/>
          </w:tcPr>
          <w:p>
            <w:pPr>
              <w:jc w:val="center"/>
              <w:rPr>
                <w:rFonts w:ascii="宋体" w:hAnsi="宋体"/>
                <w:bCs/>
                <w:szCs w:val="21"/>
              </w:rPr>
            </w:pPr>
            <w:r>
              <w:rPr>
                <w:rFonts w:hint="eastAsia" w:ascii="宋体" w:hAnsi="宋体"/>
                <w:szCs w:val="21"/>
              </w:rPr>
              <w:t>医保管理平台</w:t>
            </w:r>
          </w:p>
        </w:tc>
        <w:tc>
          <w:tcPr>
            <w:tcW w:w="7087" w:type="dxa"/>
            <w:gridSpan w:val="3"/>
            <w:vAlign w:val="center"/>
          </w:tcPr>
          <w:p>
            <w:pPr>
              <w:rPr>
                <w:rFonts w:ascii="宋体" w:hAnsi="宋体"/>
                <w:szCs w:val="21"/>
              </w:rPr>
            </w:pPr>
            <w:r>
              <w:rPr>
                <w:rFonts w:ascii="宋体" w:hAnsi="宋体"/>
                <w:szCs w:val="21"/>
              </w:rPr>
              <w:t>1</w:t>
            </w:r>
            <w:r>
              <w:rPr>
                <w:rFonts w:hint="eastAsia" w:ascii="宋体" w:hAnsi="宋体"/>
                <w:szCs w:val="21"/>
              </w:rPr>
              <w:t>、医保结算流程嵌入HIS客户端流程，非结算流程以WEB应用形式单独部署，同时支持医保单独结算；</w:t>
            </w:r>
          </w:p>
          <w:p>
            <w:pPr>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.系统管理：医保平台基础参数设置、实现用户管理、用户角色管理、菜单管理、科室管理、字典管理等基础功能</w:t>
            </w:r>
          </w:p>
          <w:p>
            <w:pPr>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.1.用户管理：用户基础信息、用户科室信息、用户角色信息、重置用户密码、用户导入、用户导出等功能；</w:t>
            </w:r>
          </w:p>
          <w:p>
            <w:pPr>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.2.角色管理：角色维护、角色权限分配、角色用户查询；</w:t>
            </w:r>
          </w:p>
          <w:p>
            <w:pPr>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.3.菜单管理：菜单维护（修改、删除）、菜单分配；</w:t>
            </w:r>
          </w:p>
          <w:p>
            <w:pPr>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.4.字典管理：系统键值的维护管理；</w:t>
            </w:r>
          </w:p>
          <w:p>
            <w:pPr>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.医保管理平台：提供医保访问接口、非结算功能（如：目录下载、就诊查询等）、结算流程支撑功能（单边处理等）</w:t>
            </w:r>
          </w:p>
          <w:p>
            <w:pPr>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.1.读卡插件 实现web页面读卡功能；</w:t>
            </w:r>
          </w:p>
          <w:p>
            <w:pPr>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.2.医保目录下载 ；</w:t>
            </w:r>
          </w:p>
          <w:p>
            <w:pPr>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.3.目录对照，包括西药、中药、诊疗等 ；</w:t>
            </w:r>
          </w:p>
          <w:p>
            <w:pPr>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.4.医保目录对照上传 ；</w:t>
            </w:r>
          </w:p>
          <w:p>
            <w:pPr>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.5.医药机构目录匹配信息查询：调用医保接口查询本地区医保目录信息与本院HIS目录对照信息；</w:t>
            </w:r>
          </w:p>
          <w:p>
            <w:pPr>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.6.医疗目录与医保目录匹配信息查询：调用医保接口查询本地区医保目录与国家医保目录对照情况；</w:t>
            </w:r>
          </w:p>
          <w:p>
            <w:pPr>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.7.医保待遇检查：调用医保接口，读卡查询病人医保待遇并返回信息进行展示；</w:t>
            </w:r>
          </w:p>
          <w:p>
            <w:pPr>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 xml:space="preserve">.科室信息设置 </w:t>
            </w:r>
          </w:p>
          <w:p>
            <w:pPr>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 xml:space="preserve">.医保字典设置 </w:t>
            </w:r>
          </w:p>
          <w:p>
            <w:pPr>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医院人员设置:调用接口上传、查询本院医师信息到医保平台。</w:t>
            </w:r>
          </w:p>
          <w:p>
            <w:pPr>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.备案信息管理：调用接口实现各类备案功能；</w:t>
            </w:r>
          </w:p>
          <w:p>
            <w:pPr>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.转院备案：调用接口实现转院备案功能；</w:t>
            </w:r>
          </w:p>
          <w:p>
            <w:pPr>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特慢病备案：调用接口实现特慢病备案；</w:t>
            </w:r>
          </w:p>
          <w:p>
            <w:pPr>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.定点备案:调用接口实现病人定点备案;</w:t>
            </w:r>
          </w:p>
          <w:p>
            <w:pPr>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.特殊药品备案:调用接口实现病人的特殊药品备案;</w:t>
            </w:r>
          </w:p>
          <w:p>
            <w:pPr>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.备案列表:查询病人的特慢病备案信息；</w:t>
            </w:r>
          </w:p>
          <w:p>
            <w:pPr>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.特殊药品备案查询：调用接口查询病人在医保中心的特殊药品备案信息；</w:t>
            </w:r>
          </w:p>
          <w:p>
            <w:pPr>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 xml:space="preserve">.医保信息查询 </w:t>
            </w:r>
          </w:p>
          <w:p>
            <w:pPr>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rPr>
              <w:t>.科室信息查询：调用接口查询本院已上传至医保中心的科室信息;</w:t>
            </w:r>
          </w:p>
          <w:p>
            <w:pPr>
              <w:rPr>
                <w:rFonts w:ascii="宋体" w:hAnsi="宋体"/>
                <w:szCs w:val="21"/>
              </w:rPr>
            </w:pPr>
            <w:r>
              <w:rPr>
                <w:rFonts w:hint="eastAsia" w:ascii="宋体" w:hAnsi="宋体"/>
                <w:szCs w:val="21"/>
              </w:rPr>
              <w:t>＃1</w:t>
            </w:r>
            <w:r>
              <w:rPr>
                <w:rFonts w:ascii="宋体" w:hAnsi="宋体"/>
                <w:szCs w:val="21"/>
              </w:rPr>
              <w:t>7</w:t>
            </w:r>
            <w:r>
              <w:rPr>
                <w:rFonts w:hint="eastAsia" w:ascii="宋体" w:hAnsi="宋体"/>
                <w:szCs w:val="21"/>
              </w:rPr>
              <w:t>.医执人员查询:调用接口查询本院已上传至医保中的医执人员信息;</w:t>
            </w:r>
          </w:p>
          <w:p>
            <w:pPr>
              <w:rPr>
                <w:rFonts w:ascii="宋体" w:hAnsi="宋体"/>
                <w:szCs w:val="21"/>
              </w:rPr>
            </w:pPr>
            <w:r>
              <w:rPr>
                <w:rFonts w:hint="eastAsia" w:ascii="宋体" w:hAnsi="宋体"/>
                <w:szCs w:val="21"/>
              </w:rPr>
              <w:t>★</w:t>
            </w:r>
            <w:r>
              <w:rPr>
                <w:rFonts w:ascii="宋体" w:hAnsi="宋体"/>
                <w:szCs w:val="21"/>
              </w:rPr>
              <w:t>18</w:t>
            </w:r>
            <w:r>
              <w:rPr>
                <w:rFonts w:hint="eastAsia" w:ascii="宋体" w:hAnsi="宋体"/>
                <w:szCs w:val="21"/>
              </w:rPr>
              <w:t>.结算信息查询：调用接口查询结算信息；</w:t>
            </w:r>
          </w:p>
          <w:p>
            <w:pPr>
              <w:rPr>
                <w:rFonts w:ascii="宋体" w:hAnsi="宋体"/>
                <w:szCs w:val="21"/>
              </w:rPr>
            </w:pPr>
            <w:r>
              <w:rPr>
                <w:rFonts w:hint="eastAsia" w:ascii="宋体" w:hAnsi="宋体"/>
                <w:szCs w:val="21"/>
              </w:rPr>
              <w:t>★</w:t>
            </w:r>
            <w:r>
              <w:rPr>
                <w:rFonts w:ascii="宋体" w:hAnsi="宋体"/>
                <w:szCs w:val="21"/>
              </w:rPr>
              <w:t>19</w:t>
            </w:r>
            <w:r>
              <w:rPr>
                <w:rFonts w:hint="eastAsia" w:ascii="宋体" w:hAnsi="宋体"/>
                <w:szCs w:val="21"/>
              </w:rPr>
              <w:t>.根据结算信息撤销医保结算；</w:t>
            </w:r>
          </w:p>
          <w:p>
            <w:pPr>
              <w:rPr>
                <w:rFonts w:ascii="宋体" w:hAnsi="宋体"/>
                <w:szCs w:val="21"/>
              </w:rPr>
            </w:pPr>
            <w:r>
              <w:rPr>
                <w:rFonts w:hint="eastAsia" w:ascii="宋体" w:hAnsi="宋体"/>
                <w:szCs w:val="21"/>
              </w:rPr>
              <w:t>＃2</w:t>
            </w:r>
            <w:r>
              <w:rPr>
                <w:rFonts w:ascii="宋体" w:hAnsi="宋体"/>
                <w:szCs w:val="21"/>
              </w:rPr>
              <w:t>0</w:t>
            </w:r>
            <w:r>
              <w:rPr>
                <w:rFonts w:hint="eastAsia" w:ascii="宋体" w:hAnsi="宋体"/>
                <w:szCs w:val="21"/>
              </w:rPr>
              <w:t>.费用明细查询：调用接口查询结算时费用明细信息；</w:t>
            </w:r>
          </w:p>
          <w:p>
            <w:pPr>
              <w:rPr>
                <w:rFonts w:ascii="宋体" w:hAnsi="宋体"/>
                <w:szCs w:val="21"/>
              </w:rPr>
            </w:pPr>
            <w:r>
              <w:rPr>
                <w:rFonts w:hint="eastAsia" w:ascii="宋体" w:hAnsi="宋体"/>
                <w:szCs w:val="21"/>
              </w:rPr>
              <w:t>＃2</w:t>
            </w:r>
            <w:r>
              <w:rPr>
                <w:rFonts w:ascii="宋体" w:hAnsi="宋体"/>
                <w:szCs w:val="21"/>
              </w:rPr>
              <w:t>1</w:t>
            </w:r>
            <w:r>
              <w:rPr>
                <w:rFonts w:hint="eastAsia" w:ascii="宋体" w:hAnsi="宋体"/>
                <w:szCs w:val="21"/>
              </w:rPr>
              <w:t>.在院信息查询：调用接口查询医保中心的病人在院信息；</w:t>
            </w:r>
          </w:p>
          <w:p>
            <w:pPr>
              <w:widowControl/>
              <w:rPr>
                <w:rFonts w:ascii="宋体" w:hAnsi="宋体"/>
                <w:szCs w:val="21"/>
              </w:rPr>
            </w:pPr>
            <w:r>
              <w:rPr>
                <w:rFonts w:hint="eastAsia" w:ascii="宋体" w:hAnsi="宋体"/>
                <w:szCs w:val="21"/>
              </w:rPr>
              <w:t>★2</w:t>
            </w:r>
            <w:r>
              <w:rPr>
                <w:rFonts w:ascii="宋体" w:hAnsi="宋体"/>
                <w:szCs w:val="21"/>
              </w:rPr>
              <w:t>2</w:t>
            </w:r>
            <w:r>
              <w:rPr>
                <w:rFonts w:hint="eastAsia" w:ascii="宋体" w:hAnsi="宋体"/>
                <w:szCs w:val="21"/>
              </w:rPr>
              <w:t>.根据在院信息处理医保登记单边记录。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szCs w:val="21"/>
              </w:rPr>
              <w:t>8</w:t>
            </w:r>
          </w:p>
        </w:tc>
        <w:tc>
          <w:tcPr>
            <w:tcW w:w="1701" w:type="dxa"/>
            <w:gridSpan w:val="3"/>
            <w:vAlign w:val="center"/>
          </w:tcPr>
          <w:p>
            <w:pPr>
              <w:jc w:val="center"/>
              <w:rPr>
                <w:rFonts w:ascii="宋体" w:hAnsi="宋体"/>
                <w:bCs/>
                <w:szCs w:val="21"/>
              </w:rPr>
            </w:pPr>
            <w:r>
              <w:rPr>
                <w:rFonts w:hint="eastAsia" w:ascii="宋体" w:hAnsi="宋体"/>
                <w:szCs w:val="21"/>
              </w:rPr>
              <w:t>★价表程序</w:t>
            </w:r>
          </w:p>
        </w:tc>
        <w:tc>
          <w:tcPr>
            <w:tcW w:w="7087" w:type="dxa"/>
            <w:gridSpan w:val="3"/>
            <w:vAlign w:val="center"/>
          </w:tcPr>
          <w:p>
            <w:pPr>
              <w:rPr>
                <w:rFonts w:ascii="宋体" w:hAnsi="宋体"/>
                <w:szCs w:val="21"/>
              </w:rPr>
            </w:pPr>
            <w:r>
              <w:rPr>
                <w:rFonts w:hint="eastAsia" w:ascii="宋体" w:hAnsi="宋体"/>
                <w:szCs w:val="21"/>
              </w:rPr>
              <w:t>1.维护价格信息及调价、停价；</w:t>
            </w:r>
          </w:p>
          <w:p>
            <w:pPr>
              <w:rPr>
                <w:rFonts w:ascii="宋体" w:hAnsi="宋体"/>
                <w:szCs w:val="21"/>
              </w:rPr>
            </w:pPr>
            <w:r>
              <w:rPr>
                <w:rFonts w:hint="eastAsia" w:ascii="宋体" w:hAnsi="宋体"/>
                <w:szCs w:val="21"/>
              </w:rPr>
              <w:t>2.价表项目修改；</w:t>
            </w:r>
          </w:p>
          <w:p>
            <w:pPr>
              <w:rPr>
                <w:rFonts w:ascii="宋体" w:hAnsi="宋体"/>
                <w:szCs w:val="21"/>
              </w:rPr>
            </w:pPr>
            <w:r>
              <w:rPr>
                <w:rFonts w:hint="eastAsia" w:ascii="宋体" w:hAnsi="宋体"/>
                <w:szCs w:val="21"/>
              </w:rPr>
              <w:t>3.诊疗项目信息维护；</w:t>
            </w:r>
          </w:p>
          <w:p>
            <w:pPr>
              <w:rPr>
                <w:rFonts w:ascii="宋体" w:hAnsi="宋体"/>
                <w:szCs w:val="21"/>
              </w:rPr>
            </w:pPr>
            <w:r>
              <w:rPr>
                <w:rFonts w:hint="eastAsia" w:ascii="宋体" w:hAnsi="宋体"/>
                <w:szCs w:val="21"/>
              </w:rPr>
              <w:t>4.特殊排斥项目维护；</w:t>
            </w:r>
          </w:p>
          <w:p>
            <w:pPr>
              <w:widowControl/>
              <w:rPr>
                <w:rFonts w:ascii="宋体" w:hAnsi="宋体"/>
                <w:szCs w:val="21"/>
              </w:rPr>
            </w:pPr>
            <w:r>
              <w:rPr>
                <w:rFonts w:hint="eastAsia" w:ascii="宋体" w:hAnsi="宋体"/>
                <w:szCs w:val="21"/>
              </w:rPr>
              <w:t>5.支持2021年</w:t>
            </w:r>
            <w:r>
              <w:rPr>
                <w:rFonts w:hint="eastAsia" w:ascii="宋体" w:hAnsi="宋体"/>
                <w:szCs w:val="21"/>
                <w:lang w:val="en-US" w:eastAsia="zh-CN"/>
              </w:rPr>
              <w:t>*</w:t>
            </w:r>
            <w:r>
              <w:rPr>
                <w:rFonts w:hint="eastAsia" w:ascii="宋体" w:hAnsi="宋体"/>
                <w:szCs w:val="21"/>
              </w:rPr>
              <w:t>改特殊项目维护的相关功能要求。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szCs w:val="21"/>
              </w:rPr>
              <w:t>9</w:t>
            </w:r>
          </w:p>
        </w:tc>
        <w:tc>
          <w:tcPr>
            <w:tcW w:w="1701" w:type="dxa"/>
            <w:gridSpan w:val="3"/>
            <w:vAlign w:val="center"/>
          </w:tcPr>
          <w:p>
            <w:pPr>
              <w:jc w:val="center"/>
              <w:rPr>
                <w:rFonts w:ascii="宋体" w:hAnsi="宋体"/>
                <w:bCs/>
                <w:szCs w:val="21"/>
              </w:rPr>
            </w:pPr>
            <w:r>
              <w:rPr>
                <w:rFonts w:hint="eastAsia" w:ascii="宋体" w:hAnsi="宋体"/>
                <w:szCs w:val="21"/>
              </w:rPr>
              <w:t>★费用录入</w:t>
            </w:r>
          </w:p>
        </w:tc>
        <w:tc>
          <w:tcPr>
            <w:tcW w:w="7087" w:type="dxa"/>
            <w:gridSpan w:val="3"/>
            <w:vAlign w:val="center"/>
          </w:tcPr>
          <w:p>
            <w:pPr>
              <w:rPr>
                <w:rFonts w:ascii="宋体" w:hAnsi="宋体"/>
                <w:szCs w:val="21"/>
              </w:rPr>
            </w:pPr>
            <w:r>
              <w:rPr>
                <w:rFonts w:hint="eastAsia" w:ascii="宋体" w:hAnsi="宋体"/>
                <w:szCs w:val="21"/>
              </w:rPr>
              <w:t>1.住院费用计费：可以针对多病人单项目或者单病人多项目计费；</w:t>
            </w:r>
          </w:p>
          <w:p>
            <w:pPr>
              <w:rPr>
                <w:rFonts w:ascii="宋体" w:hAnsi="宋体"/>
                <w:szCs w:val="21"/>
              </w:rPr>
            </w:pPr>
            <w:r>
              <w:rPr>
                <w:rFonts w:hint="eastAsia" w:ascii="宋体" w:hAnsi="宋体"/>
                <w:szCs w:val="21"/>
              </w:rPr>
              <w:t>2.对住院费用进行退费；</w:t>
            </w:r>
          </w:p>
          <w:p>
            <w:pPr>
              <w:widowControl/>
              <w:rPr>
                <w:rFonts w:ascii="宋体" w:hAnsi="宋体"/>
                <w:szCs w:val="21"/>
              </w:rPr>
            </w:pPr>
            <w:r>
              <w:rPr>
                <w:rFonts w:hint="eastAsia" w:ascii="宋体" w:hAnsi="宋体"/>
                <w:szCs w:val="21"/>
              </w:rPr>
              <w:t>3.科室收入统计。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szCs w:val="21"/>
              </w:rPr>
              <w:t>10</w:t>
            </w:r>
          </w:p>
        </w:tc>
        <w:tc>
          <w:tcPr>
            <w:tcW w:w="1701" w:type="dxa"/>
            <w:gridSpan w:val="3"/>
            <w:vAlign w:val="center"/>
          </w:tcPr>
          <w:p>
            <w:pPr>
              <w:jc w:val="center"/>
              <w:rPr>
                <w:rFonts w:ascii="宋体" w:hAnsi="宋体"/>
                <w:bCs/>
                <w:szCs w:val="21"/>
              </w:rPr>
            </w:pPr>
            <w:r>
              <w:rPr>
                <w:rFonts w:hint="eastAsia" w:ascii="宋体" w:hAnsi="宋体"/>
                <w:szCs w:val="21"/>
              </w:rPr>
              <w:t>★后台划价</w:t>
            </w:r>
          </w:p>
        </w:tc>
        <w:tc>
          <w:tcPr>
            <w:tcW w:w="7087" w:type="dxa"/>
            <w:gridSpan w:val="3"/>
            <w:vAlign w:val="center"/>
          </w:tcPr>
          <w:p>
            <w:pPr>
              <w:widowControl/>
              <w:rPr>
                <w:rFonts w:ascii="宋体" w:hAnsi="宋体"/>
                <w:szCs w:val="21"/>
              </w:rPr>
            </w:pPr>
            <w:r>
              <w:rPr>
                <w:rFonts w:hint="eastAsia" w:ascii="宋体" w:hAnsi="宋体"/>
                <w:szCs w:val="21"/>
              </w:rPr>
              <w:t>用于住院床位费、诊疗费、科室治疗费的后台滚动计费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szCs w:val="21"/>
              </w:rPr>
              <w:t>11</w:t>
            </w:r>
          </w:p>
        </w:tc>
        <w:tc>
          <w:tcPr>
            <w:tcW w:w="1701" w:type="dxa"/>
            <w:gridSpan w:val="3"/>
            <w:vAlign w:val="center"/>
          </w:tcPr>
          <w:p>
            <w:pPr>
              <w:jc w:val="center"/>
              <w:rPr>
                <w:rFonts w:ascii="宋体" w:hAnsi="宋体"/>
                <w:bCs/>
                <w:szCs w:val="21"/>
              </w:rPr>
            </w:pPr>
            <w:r>
              <w:rPr>
                <w:rFonts w:hint="eastAsia" w:ascii="宋体" w:hAnsi="宋体"/>
                <w:szCs w:val="21"/>
              </w:rPr>
              <w:t>★</w:t>
            </w:r>
            <w:r>
              <w:rPr>
                <w:rFonts w:hint="eastAsia" w:ascii="宋体" w:hAnsi="宋体"/>
                <w:szCs w:val="21"/>
                <w:lang w:val="en-US" w:eastAsia="zh-CN"/>
              </w:rPr>
              <w:t>*</w:t>
            </w:r>
            <w:r>
              <w:rPr>
                <w:rFonts w:hint="eastAsia" w:ascii="宋体" w:hAnsi="宋体"/>
                <w:szCs w:val="21"/>
              </w:rPr>
              <w:t>队医改（与HIS的各个模块嵌入实现，不允许外挂）</w:t>
            </w:r>
          </w:p>
        </w:tc>
        <w:tc>
          <w:tcPr>
            <w:tcW w:w="7087" w:type="dxa"/>
            <w:gridSpan w:val="3"/>
            <w:vAlign w:val="center"/>
          </w:tcPr>
          <w:p>
            <w:pPr>
              <w:rPr>
                <w:rFonts w:ascii="宋体" w:hAnsi="宋体"/>
                <w:szCs w:val="21"/>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人及</w:t>
            </w:r>
            <w:r>
              <w:rPr>
                <w:rFonts w:hint="eastAsia" w:ascii="宋体" w:hAnsi="宋体"/>
                <w:szCs w:val="21"/>
                <w:lang w:val="en-US" w:eastAsia="zh-CN"/>
              </w:rPr>
              <w:t>*</w:t>
            </w:r>
            <w:r>
              <w:rPr>
                <w:rFonts w:hint="eastAsia" w:ascii="宋体" w:hAnsi="宋体"/>
                <w:szCs w:val="21"/>
              </w:rPr>
              <w:t>人家属认证；</w:t>
            </w:r>
          </w:p>
          <w:p>
            <w:pPr>
              <w:rPr>
                <w:rFonts w:ascii="宋体" w:hAnsi="宋体"/>
                <w:szCs w:val="21"/>
              </w:rPr>
            </w:pPr>
            <w:r>
              <w:rPr>
                <w:rFonts w:hint="eastAsia" w:ascii="宋体" w:hAnsi="宋体"/>
                <w:szCs w:val="21"/>
              </w:rPr>
              <w:t>2.自费审核；</w:t>
            </w:r>
          </w:p>
          <w:p>
            <w:pPr>
              <w:rPr>
                <w:rFonts w:ascii="宋体" w:hAnsi="宋体"/>
                <w:szCs w:val="21"/>
              </w:rPr>
            </w:pPr>
            <w:r>
              <w:rPr>
                <w:rFonts w:hint="eastAsia" w:ascii="宋体" w:hAnsi="宋体"/>
                <w:szCs w:val="21"/>
              </w:rPr>
              <w:t>3.</w:t>
            </w:r>
            <w:r>
              <w:rPr>
                <w:rFonts w:hint="eastAsia" w:ascii="宋体" w:hAnsi="宋体"/>
                <w:szCs w:val="21"/>
                <w:lang w:val="en-US" w:eastAsia="zh-CN"/>
              </w:rPr>
              <w:t>*</w:t>
            </w:r>
            <w:r>
              <w:rPr>
                <w:rFonts w:hint="eastAsia" w:ascii="宋体" w:hAnsi="宋体"/>
                <w:szCs w:val="21"/>
              </w:rPr>
              <w:t>人及</w:t>
            </w:r>
            <w:r>
              <w:rPr>
                <w:rFonts w:hint="eastAsia" w:ascii="宋体" w:hAnsi="宋体"/>
                <w:szCs w:val="21"/>
                <w:lang w:val="en-US" w:eastAsia="zh-CN"/>
              </w:rPr>
              <w:t>*</w:t>
            </w:r>
            <w:r>
              <w:rPr>
                <w:rFonts w:hint="eastAsia" w:ascii="宋体" w:hAnsi="宋体"/>
                <w:szCs w:val="21"/>
              </w:rPr>
              <w:t>人家属门诊结算；</w:t>
            </w:r>
          </w:p>
          <w:p>
            <w:pPr>
              <w:rPr>
                <w:rFonts w:ascii="宋体" w:hAnsi="宋体"/>
                <w:szCs w:val="21"/>
              </w:rPr>
            </w:pPr>
            <w:r>
              <w:rPr>
                <w:rFonts w:hint="eastAsia" w:ascii="宋体" w:hAnsi="宋体"/>
                <w:szCs w:val="21"/>
              </w:rPr>
              <w:t>4.</w:t>
            </w:r>
            <w:r>
              <w:rPr>
                <w:rFonts w:hint="eastAsia" w:ascii="宋体" w:hAnsi="宋体"/>
                <w:szCs w:val="21"/>
                <w:lang w:val="en-US" w:eastAsia="zh-CN"/>
              </w:rPr>
              <w:t>*</w:t>
            </w:r>
            <w:r>
              <w:rPr>
                <w:rFonts w:hint="eastAsia" w:ascii="宋体" w:hAnsi="宋体"/>
                <w:szCs w:val="21"/>
              </w:rPr>
              <w:t>人及</w:t>
            </w:r>
            <w:r>
              <w:rPr>
                <w:rFonts w:hint="eastAsia" w:ascii="宋体" w:hAnsi="宋体"/>
                <w:szCs w:val="21"/>
                <w:lang w:val="en-US" w:eastAsia="zh-CN"/>
              </w:rPr>
              <w:t>*</w:t>
            </w:r>
            <w:r>
              <w:rPr>
                <w:rFonts w:hint="eastAsia" w:ascii="宋体" w:hAnsi="宋体"/>
                <w:szCs w:val="21"/>
              </w:rPr>
              <w:t>人家属住院结算；</w:t>
            </w:r>
          </w:p>
          <w:p>
            <w:pPr>
              <w:rPr>
                <w:rFonts w:ascii="宋体" w:hAnsi="宋体"/>
                <w:szCs w:val="21"/>
              </w:rPr>
            </w:pPr>
            <w:r>
              <w:rPr>
                <w:rFonts w:hint="eastAsia" w:ascii="宋体" w:hAnsi="宋体"/>
                <w:szCs w:val="21"/>
              </w:rPr>
              <w:t>5、满足</w:t>
            </w:r>
            <w:r>
              <w:rPr>
                <w:rFonts w:hint="eastAsia" w:ascii="宋体" w:hAnsi="宋体"/>
                <w:szCs w:val="21"/>
                <w:lang w:val="en-US" w:eastAsia="zh-CN"/>
              </w:rPr>
              <w:t>*</w:t>
            </w:r>
            <w:r>
              <w:rPr>
                <w:rFonts w:hint="eastAsia" w:ascii="宋体" w:hAnsi="宋体"/>
                <w:szCs w:val="21"/>
              </w:rPr>
              <w:t>队医改的政策要求，在实施与维保期内持续与总部</w:t>
            </w:r>
            <w:r>
              <w:rPr>
                <w:rFonts w:hint="eastAsia" w:ascii="宋体" w:hAnsi="宋体"/>
                <w:szCs w:val="21"/>
                <w:lang w:val="en-US" w:eastAsia="zh-CN"/>
              </w:rPr>
              <w:t>*</w:t>
            </w:r>
            <w:r>
              <w:rPr>
                <w:rFonts w:hint="eastAsia" w:ascii="宋体" w:hAnsi="宋体"/>
                <w:szCs w:val="21"/>
              </w:rPr>
              <w:t>改内容同步；</w:t>
            </w:r>
          </w:p>
          <w:p>
            <w:pPr>
              <w:widowControl/>
              <w:rPr>
                <w:rFonts w:ascii="宋体" w:hAnsi="宋体"/>
                <w:szCs w:val="21"/>
              </w:rPr>
            </w:pPr>
            <w:r>
              <w:rPr>
                <w:rFonts w:hint="eastAsia" w:ascii="宋体" w:hAnsi="宋体"/>
                <w:szCs w:val="21"/>
              </w:rPr>
              <w:t>6.满足医院现有</w:t>
            </w:r>
            <w:r>
              <w:rPr>
                <w:rFonts w:hint="eastAsia" w:ascii="宋体" w:hAnsi="宋体"/>
                <w:szCs w:val="21"/>
                <w:lang w:val="en-US" w:eastAsia="zh-CN"/>
              </w:rPr>
              <w:t>*</w:t>
            </w:r>
            <w:r>
              <w:rPr>
                <w:rFonts w:hint="eastAsia" w:ascii="宋体" w:hAnsi="宋体"/>
                <w:szCs w:val="21"/>
              </w:rPr>
              <w:t>队医改系统的功能要求。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szCs w:val="21"/>
              </w:rPr>
              <w:t>12</w:t>
            </w:r>
          </w:p>
        </w:tc>
        <w:tc>
          <w:tcPr>
            <w:tcW w:w="1701" w:type="dxa"/>
            <w:gridSpan w:val="3"/>
            <w:vAlign w:val="center"/>
          </w:tcPr>
          <w:p>
            <w:pPr>
              <w:jc w:val="center"/>
              <w:rPr>
                <w:rFonts w:ascii="宋体" w:hAnsi="宋体"/>
                <w:bCs/>
                <w:szCs w:val="21"/>
              </w:rPr>
            </w:pPr>
            <w:r>
              <w:rPr>
                <w:rFonts w:hint="eastAsia" w:ascii="宋体" w:hAnsi="宋体"/>
                <w:szCs w:val="21"/>
              </w:rPr>
              <w:t>★医务统计系统、医疗收入统计</w:t>
            </w:r>
          </w:p>
        </w:tc>
        <w:tc>
          <w:tcPr>
            <w:tcW w:w="7087" w:type="dxa"/>
            <w:gridSpan w:val="3"/>
            <w:vAlign w:val="center"/>
          </w:tcPr>
          <w:p>
            <w:pPr>
              <w:rPr>
                <w:rFonts w:ascii="宋体" w:hAnsi="宋体"/>
                <w:szCs w:val="21"/>
              </w:rPr>
            </w:pPr>
            <w:r>
              <w:rPr>
                <w:rFonts w:hint="eastAsia" w:ascii="宋体" w:hAnsi="宋体"/>
                <w:szCs w:val="21"/>
              </w:rPr>
              <w:t>1.满足医院统计指标要求；</w:t>
            </w:r>
          </w:p>
          <w:p>
            <w:pPr>
              <w:widowControl/>
              <w:rPr>
                <w:rFonts w:ascii="宋体" w:hAnsi="宋体"/>
                <w:szCs w:val="21"/>
              </w:rPr>
            </w:pPr>
            <w:r>
              <w:rPr>
                <w:rFonts w:hint="eastAsia" w:ascii="宋体" w:hAnsi="宋体"/>
                <w:szCs w:val="21"/>
              </w:rPr>
              <w:t>2.满足并兼容部队医院的上报、采集等要求。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szCs w:val="21"/>
              </w:rPr>
              <w:t>13</w:t>
            </w:r>
          </w:p>
        </w:tc>
        <w:tc>
          <w:tcPr>
            <w:tcW w:w="1701" w:type="dxa"/>
            <w:gridSpan w:val="3"/>
            <w:vAlign w:val="center"/>
          </w:tcPr>
          <w:p>
            <w:pPr>
              <w:jc w:val="center"/>
              <w:rPr>
                <w:rFonts w:ascii="宋体" w:hAnsi="宋体"/>
                <w:bCs/>
                <w:szCs w:val="21"/>
              </w:rPr>
            </w:pPr>
            <w:r>
              <w:rPr>
                <w:rFonts w:hint="eastAsia" w:ascii="宋体" w:hAnsi="宋体"/>
                <w:szCs w:val="21"/>
              </w:rPr>
              <w:t>系统管理</w:t>
            </w:r>
          </w:p>
        </w:tc>
        <w:tc>
          <w:tcPr>
            <w:tcW w:w="7087" w:type="dxa"/>
            <w:gridSpan w:val="3"/>
            <w:vAlign w:val="center"/>
          </w:tcPr>
          <w:p>
            <w:pPr>
              <w:rPr>
                <w:rFonts w:ascii="宋体" w:hAnsi="宋体"/>
                <w:szCs w:val="21"/>
              </w:rPr>
            </w:pPr>
            <w:r>
              <w:rPr>
                <w:rFonts w:hint="eastAsia" w:ascii="宋体" w:hAnsi="宋体"/>
                <w:szCs w:val="21"/>
              </w:rPr>
              <w:t>★1.科室维护；</w:t>
            </w:r>
          </w:p>
          <w:p>
            <w:pPr>
              <w:rPr>
                <w:rFonts w:ascii="宋体" w:hAnsi="宋体"/>
                <w:szCs w:val="21"/>
              </w:rPr>
            </w:pPr>
            <w:r>
              <w:rPr>
                <w:rFonts w:hint="eastAsia" w:ascii="宋体" w:hAnsi="宋体"/>
                <w:szCs w:val="21"/>
              </w:rPr>
              <w:t>★2.人员信息维护；</w:t>
            </w:r>
          </w:p>
          <w:p>
            <w:pPr>
              <w:rPr>
                <w:rFonts w:ascii="宋体" w:hAnsi="宋体"/>
                <w:szCs w:val="21"/>
              </w:rPr>
            </w:pPr>
            <w:r>
              <w:rPr>
                <w:rFonts w:hint="eastAsia" w:ascii="宋体" w:hAnsi="宋体"/>
                <w:szCs w:val="21"/>
              </w:rPr>
              <w:t>★3.医生分组功能；</w:t>
            </w:r>
          </w:p>
          <w:p>
            <w:pPr>
              <w:rPr>
                <w:rFonts w:ascii="宋体" w:hAnsi="宋体"/>
                <w:szCs w:val="21"/>
              </w:rPr>
            </w:pPr>
            <w:r>
              <w:rPr>
                <w:rFonts w:hint="eastAsia" w:ascii="宋体" w:hAnsi="宋体"/>
                <w:szCs w:val="21"/>
              </w:rPr>
              <w:t>★4.程序模块菜单权限设置；</w:t>
            </w:r>
          </w:p>
          <w:p>
            <w:pPr>
              <w:rPr>
                <w:rFonts w:ascii="宋体" w:hAnsi="宋体"/>
                <w:szCs w:val="21"/>
              </w:rPr>
            </w:pPr>
            <w:r>
              <w:rPr>
                <w:rFonts w:hint="eastAsia" w:ascii="宋体" w:hAnsi="宋体"/>
                <w:szCs w:val="21"/>
              </w:rPr>
              <w:t>5.公共字典维护；</w:t>
            </w:r>
          </w:p>
          <w:p>
            <w:pPr>
              <w:widowControl/>
              <w:rPr>
                <w:rFonts w:ascii="宋体" w:hAnsi="宋体"/>
                <w:szCs w:val="21"/>
              </w:rPr>
            </w:pPr>
            <w:r>
              <w:rPr>
                <w:rFonts w:hint="eastAsia" w:ascii="宋体" w:hAnsi="宋体"/>
                <w:szCs w:val="21"/>
              </w:rPr>
              <w:t>6.公共字典校验。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szCs w:val="21"/>
              </w:rPr>
              <w:t>14</w:t>
            </w:r>
          </w:p>
        </w:tc>
        <w:tc>
          <w:tcPr>
            <w:tcW w:w="1701" w:type="dxa"/>
            <w:gridSpan w:val="3"/>
            <w:vAlign w:val="center"/>
          </w:tcPr>
          <w:p>
            <w:pPr>
              <w:jc w:val="center"/>
              <w:rPr>
                <w:rFonts w:ascii="宋体" w:hAnsi="宋体"/>
                <w:bCs/>
                <w:szCs w:val="21"/>
              </w:rPr>
            </w:pPr>
            <w:r>
              <w:rPr>
                <w:rFonts w:hint="eastAsia" w:ascii="宋体" w:hAnsi="宋体"/>
                <w:szCs w:val="21"/>
              </w:rPr>
              <w:t>★整体要求</w:t>
            </w:r>
          </w:p>
        </w:tc>
        <w:tc>
          <w:tcPr>
            <w:tcW w:w="7087" w:type="dxa"/>
            <w:gridSpan w:val="3"/>
            <w:vAlign w:val="center"/>
          </w:tcPr>
          <w:p>
            <w:pPr>
              <w:rPr>
                <w:rFonts w:ascii="宋体" w:hAnsi="宋体"/>
                <w:szCs w:val="21"/>
              </w:rPr>
            </w:pPr>
            <w:r>
              <w:rPr>
                <w:rFonts w:hint="eastAsia" w:ascii="宋体" w:hAnsi="宋体"/>
                <w:szCs w:val="21"/>
              </w:rPr>
              <w:t>1.升级模块功能须涵盖目前系统所有在用功能；</w:t>
            </w:r>
          </w:p>
          <w:p>
            <w:pPr>
              <w:widowControl/>
              <w:rPr>
                <w:rFonts w:ascii="宋体" w:hAnsi="宋体"/>
                <w:szCs w:val="21"/>
              </w:rPr>
            </w:pPr>
            <w:r>
              <w:rPr>
                <w:rFonts w:hint="eastAsia" w:ascii="宋体" w:hAnsi="宋体"/>
                <w:szCs w:val="21"/>
              </w:rPr>
              <w:t>2.按需求实现客户化定制功能，满足使用要求。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bCs/>
                <w:szCs w:val="21"/>
              </w:rPr>
            </w:pPr>
            <w:r>
              <w:rPr>
                <w:rFonts w:hint="eastAsia" w:ascii="宋体" w:hAnsi="宋体"/>
                <w:szCs w:val="21"/>
              </w:rPr>
              <w:t>15</w:t>
            </w:r>
          </w:p>
        </w:tc>
        <w:tc>
          <w:tcPr>
            <w:tcW w:w="1701" w:type="dxa"/>
            <w:gridSpan w:val="3"/>
            <w:vAlign w:val="center"/>
          </w:tcPr>
          <w:p>
            <w:pPr>
              <w:jc w:val="center"/>
              <w:rPr>
                <w:rFonts w:ascii="宋体" w:hAnsi="宋体"/>
                <w:bCs/>
                <w:szCs w:val="21"/>
              </w:rPr>
            </w:pPr>
            <w:r>
              <w:rPr>
                <w:rFonts w:hint="eastAsia" w:ascii="宋体" w:hAnsi="宋体"/>
                <w:szCs w:val="21"/>
              </w:rPr>
              <w:t>系统框架</w:t>
            </w:r>
          </w:p>
        </w:tc>
        <w:tc>
          <w:tcPr>
            <w:tcW w:w="7087" w:type="dxa"/>
            <w:gridSpan w:val="3"/>
            <w:vAlign w:val="center"/>
          </w:tcPr>
          <w:p>
            <w:pPr>
              <w:rPr>
                <w:rFonts w:ascii="宋体" w:hAnsi="宋体"/>
                <w:szCs w:val="21"/>
              </w:rPr>
            </w:pPr>
            <w:r>
              <w:rPr>
                <w:rFonts w:hint="eastAsia" w:ascii="宋体" w:hAnsi="宋体"/>
                <w:szCs w:val="21"/>
              </w:rPr>
              <w:t>★1.现有系统升级后实现单点登录，按照用户权限显示功能菜单；</w:t>
            </w:r>
          </w:p>
          <w:p>
            <w:pPr>
              <w:rPr>
                <w:rFonts w:ascii="宋体" w:hAnsi="宋体"/>
                <w:szCs w:val="21"/>
              </w:rPr>
            </w:pPr>
            <w:r>
              <w:rPr>
                <w:rFonts w:hint="eastAsia" w:ascii="宋体" w:hAnsi="宋体"/>
                <w:szCs w:val="21"/>
              </w:rPr>
              <w:t>＃2.参数可界面化配置，可配置医院特殊业务流程；</w:t>
            </w:r>
          </w:p>
          <w:p>
            <w:pPr>
              <w:rPr>
                <w:rFonts w:ascii="宋体" w:hAnsi="宋体"/>
                <w:szCs w:val="21"/>
              </w:rPr>
            </w:pPr>
            <w:r>
              <w:rPr>
                <w:rFonts w:hint="eastAsia" w:ascii="宋体" w:hAnsi="宋体"/>
                <w:szCs w:val="21"/>
              </w:rPr>
              <w:t>＃3.自动更新机制：支持整体更新+分模块更新+其他外部模块更新；</w:t>
            </w:r>
          </w:p>
          <w:p>
            <w:pPr>
              <w:widowControl/>
              <w:rPr>
                <w:rFonts w:ascii="宋体" w:hAnsi="宋体"/>
                <w:szCs w:val="21"/>
              </w:rPr>
            </w:pPr>
            <w:r>
              <w:rPr>
                <w:rFonts w:hint="eastAsia" w:ascii="宋体" w:hAnsi="宋体"/>
                <w:szCs w:val="21"/>
              </w:rPr>
              <w:t>＃4.输入法可灵活配置。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1</w:t>
            </w:r>
            <w:r>
              <w:rPr>
                <w:rFonts w:ascii="宋体" w:hAnsi="宋体"/>
                <w:szCs w:val="21"/>
              </w:rPr>
              <w:t>6</w:t>
            </w:r>
          </w:p>
        </w:tc>
        <w:tc>
          <w:tcPr>
            <w:tcW w:w="1701" w:type="dxa"/>
            <w:gridSpan w:val="3"/>
            <w:vAlign w:val="center"/>
          </w:tcPr>
          <w:p>
            <w:pPr>
              <w:jc w:val="center"/>
              <w:rPr>
                <w:rFonts w:ascii="宋体" w:hAnsi="宋体"/>
                <w:szCs w:val="21"/>
              </w:rPr>
            </w:pPr>
            <w:r>
              <w:rPr>
                <w:rFonts w:hint="eastAsia" w:ascii="宋体" w:hAnsi="宋体"/>
                <w:szCs w:val="21"/>
              </w:rPr>
              <w:t>★院内现有系统流程优化融合（含接口费）</w:t>
            </w:r>
          </w:p>
        </w:tc>
        <w:tc>
          <w:tcPr>
            <w:tcW w:w="7087" w:type="dxa"/>
            <w:gridSpan w:val="3"/>
            <w:vAlign w:val="center"/>
          </w:tcPr>
          <w:p>
            <w:pPr>
              <w:rPr>
                <w:rFonts w:ascii="宋体" w:hAnsi="宋体"/>
                <w:szCs w:val="21"/>
              </w:rPr>
            </w:pPr>
            <w:r>
              <w:rPr>
                <w:rFonts w:hint="eastAsia" w:ascii="宋体" w:hAnsi="宋体"/>
                <w:szCs w:val="21"/>
              </w:rPr>
              <w:t>1、统一全院号源池，即原医院线上排班系统、科室内部工作排班系统、新H</w:t>
            </w:r>
            <w:r>
              <w:rPr>
                <w:rFonts w:ascii="宋体" w:hAnsi="宋体"/>
                <w:szCs w:val="21"/>
              </w:rPr>
              <w:t>IS</w:t>
            </w:r>
            <w:r>
              <w:rPr>
                <w:rFonts w:hint="eastAsia" w:ascii="宋体" w:hAnsi="宋体"/>
                <w:szCs w:val="21"/>
              </w:rPr>
              <w:t>系统三者的号源需要统一由线上为主来实现；即实现H</w:t>
            </w:r>
            <w:r>
              <w:rPr>
                <w:rFonts w:ascii="宋体" w:hAnsi="宋体"/>
                <w:szCs w:val="21"/>
              </w:rPr>
              <w:t>IS</w:t>
            </w:r>
            <w:r>
              <w:rPr>
                <w:rFonts w:hint="eastAsia" w:ascii="宋体" w:hAnsi="宋体"/>
                <w:szCs w:val="21"/>
              </w:rPr>
              <w:t>及线上统一调用现有的排班系统的号源池；</w:t>
            </w:r>
          </w:p>
          <w:p>
            <w:pPr>
              <w:rPr>
                <w:rFonts w:ascii="宋体" w:hAnsi="宋体"/>
                <w:szCs w:val="21"/>
              </w:rPr>
            </w:pPr>
            <w:r>
              <w:rPr>
                <w:rFonts w:hint="eastAsia" w:ascii="宋体" w:hAnsi="宋体"/>
                <w:szCs w:val="21"/>
              </w:rPr>
              <w:t>2、实现与现有外联平台业务、支付平台业务的无缝对接；</w:t>
            </w:r>
          </w:p>
          <w:p>
            <w:pPr>
              <w:rPr>
                <w:rFonts w:ascii="宋体" w:hAnsi="宋体"/>
                <w:szCs w:val="21"/>
              </w:rPr>
            </w:pPr>
            <w:r>
              <w:rPr>
                <w:rFonts w:hint="eastAsia" w:ascii="宋体" w:hAnsi="宋体"/>
                <w:szCs w:val="21"/>
              </w:rPr>
              <w:t>H</w:t>
            </w:r>
            <w:r>
              <w:rPr>
                <w:rFonts w:ascii="宋体" w:hAnsi="宋体"/>
                <w:szCs w:val="21"/>
              </w:rPr>
              <w:t>IS</w:t>
            </w:r>
            <w:r>
              <w:rPr>
                <w:rFonts w:hint="eastAsia" w:ascii="宋体" w:hAnsi="宋体"/>
                <w:szCs w:val="21"/>
              </w:rPr>
              <w:t>与外联平台实现调用界面和调用接口（刷卡付界面嵌入），挂号收费等程序能与现有支付平台对接；</w:t>
            </w:r>
          </w:p>
          <w:p>
            <w:pPr>
              <w:rPr>
                <w:rFonts w:ascii="宋体" w:hAnsi="宋体"/>
                <w:szCs w:val="21"/>
              </w:rPr>
            </w:pPr>
            <w:r>
              <w:rPr>
                <w:rFonts w:hint="eastAsia" w:ascii="宋体" w:hAnsi="宋体"/>
                <w:szCs w:val="21"/>
              </w:rPr>
              <w:t>3、</w:t>
            </w:r>
            <w:r>
              <w:rPr>
                <w:rFonts w:ascii="宋体" w:hAnsi="宋体"/>
                <w:szCs w:val="21"/>
              </w:rPr>
              <w:t>HIS</w:t>
            </w:r>
            <w:r>
              <w:rPr>
                <w:rFonts w:hint="eastAsia" w:ascii="宋体" w:hAnsi="宋体"/>
                <w:szCs w:val="21"/>
              </w:rPr>
              <w:t>系统用户与外联平台用的统一，实现H</w:t>
            </w:r>
            <w:r>
              <w:rPr>
                <w:rFonts w:ascii="宋体" w:hAnsi="宋体"/>
                <w:szCs w:val="21"/>
              </w:rPr>
              <w:t>IS</w:t>
            </w:r>
            <w:r>
              <w:rPr>
                <w:rFonts w:hint="eastAsia" w:ascii="宋体" w:hAnsi="宋体"/>
                <w:szCs w:val="21"/>
              </w:rPr>
              <w:t>嵌入式改造。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szCs w:val="21"/>
              </w:rPr>
            </w:pPr>
            <w:r>
              <w:rPr>
                <w:rFonts w:ascii="宋体" w:hAnsi="宋体"/>
                <w:b/>
                <w:szCs w:val="21"/>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1</w:t>
            </w:r>
          </w:p>
        </w:tc>
        <w:tc>
          <w:tcPr>
            <w:tcW w:w="1701" w:type="dxa"/>
            <w:gridSpan w:val="3"/>
            <w:vAlign w:val="center"/>
          </w:tcPr>
          <w:p>
            <w:pPr>
              <w:jc w:val="center"/>
              <w:rPr>
                <w:rFonts w:ascii="宋体" w:hAnsi="宋体"/>
                <w:szCs w:val="21"/>
              </w:rPr>
            </w:pPr>
            <w:r>
              <w:rPr>
                <w:rFonts w:hint="eastAsia" w:ascii="宋体" w:hAnsi="宋体"/>
                <w:szCs w:val="21"/>
              </w:rPr>
              <w:t>质保期</w:t>
            </w:r>
          </w:p>
        </w:tc>
        <w:tc>
          <w:tcPr>
            <w:tcW w:w="7087" w:type="dxa"/>
            <w:gridSpan w:val="3"/>
            <w:vAlign w:val="center"/>
          </w:tcPr>
          <w:p>
            <w:pPr>
              <w:rPr>
                <w:rFonts w:ascii="宋体" w:hAnsi="宋体"/>
                <w:szCs w:val="21"/>
              </w:rPr>
            </w:pPr>
            <w:r>
              <w:rPr>
                <w:rFonts w:hint="eastAsia" w:ascii="宋体" w:hAnsi="宋体"/>
                <w:szCs w:val="21"/>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hint="eastAsia" w:ascii="宋体" w:hAnsi="宋体"/>
                <w:szCs w:val="21"/>
              </w:rPr>
              <w:t>2</w:t>
            </w:r>
          </w:p>
        </w:tc>
        <w:tc>
          <w:tcPr>
            <w:tcW w:w="1701" w:type="dxa"/>
            <w:gridSpan w:val="3"/>
            <w:vAlign w:val="center"/>
          </w:tcPr>
          <w:p>
            <w:pPr>
              <w:jc w:val="center"/>
              <w:rPr>
                <w:rFonts w:ascii="宋体" w:hAnsi="宋体"/>
                <w:szCs w:val="21"/>
              </w:rPr>
            </w:pPr>
            <w:r>
              <w:rPr>
                <w:rFonts w:hint="eastAsia" w:ascii="宋体" w:hAnsi="宋体"/>
                <w:szCs w:val="21"/>
              </w:rPr>
              <w:t>★维修站</w:t>
            </w:r>
          </w:p>
        </w:tc>
        <w:tc>
          <w:tcPr>
            <w:tcW w:w="7087" w:type="dxa"/>
            <w:gridSpan w:val="3"/>
            <w:vAlign w:val="center"/>
          </w:tcPr>
          <w:p>
            <w:pPr>
              <w:rPr>
                <w:rFonts w:ascii="宋体" w:hAnsi="宋体"/>
                <w:szCs w:val="21"/>
              </w:rPr>
            </w:pPr>
            <w:r>
              <w:rPr>
                <w:rFonts w:hint="eastAsia" w:ascii="宋体" w:hAnsi="宋体"/>
                <w:szCs w:val="21"/>
              </w:rPr>
              <w:t>西安本地设有软件开发维护团队</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ascii="宋体" w:hAnsi="宋体"/>
                <w:szCs w:val="21"/>
              </w:rPr>
              <w:t>3</w:t>
            </w:r>
          </w:p>
        </w:tc>
        <w:tc>
          <w:tcPr>
            <w:tcW w:w="1701" w:type="dxa"/>
            <w:gridSpan w:val="3"/>
            <w:vAlign w:val="center"/>
          </w:tcPr>
          <w:p>
            <w:pPr>
              <w:jc w:val="center"/>
              <w:rPr>
                <w:rFonts w:ascii="宋体" w:hAnsi="宋体"/>
                <w:szCs w:val="21"/>
              </w:rPr>
            </w:pPr>
            <w:r>
              <w:rPr>
                <w:rFonts w:hint="eastAsia" w:ascii="宋体" w:hAnsi="宋体"/>
                <w:szCs w:val="21"/>
              </w:rPr>
              <w:t>★驻场人员</w:t>
            </w:r>
          </w:p>
        </w:tc>
        <w:tc>
          <w:tcPr>
            <w:tcW w:w="7087" w:type="dxa"/>
            <w:gridSpan w:val="3"/>
            <w:vAlign w:val="center"/>
          </w:tcPr>
          <w:p>
            <w:pPr>
              <w:rPr>
                <w:rFonts w:ascii="宋体" w:hAnsi="宋体"/>
                <w:szCs w:val="21"/>
              </w:rPr>
            </w:pPr>
            <w:r>
              <w:rPr>
                <w:rFonts w:hint="eastAsia" w:ascii="宋体" w:hAnsi="宋体"/>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ascii="宋体" w:hAnsi="宋体"/>
                <w:szCs w:val="21"/>
              </w:rPr>
              <w:t>4</w:t>
            </w:r>
          </w:p>
        </w:tc>
        <w:tc>
          <w:tcPr>
            <w:tcW w:w="1701" w:type="dxa"/>
            <w:gridSpan w:val="3"/>
            <w:vAlign w:val="center"/>
          </w:tcPr>
          <w:p>
            <w:pPr>
              <w:jc w:val="center"/>
              <w:rPr>
                <w:rFonts w:ascii="宋体" w:hAnsi="宋体"/>
                <w:szCs w:val="21"/>
              </w:rPr>
            </w:pPr>
            <w:r>
              <w:rPr>
                <w:rFonts w:hint="eastAsia" w:ascii="宋体" w:hAnsi="宋体"/>
                <w:szCs w:val="21"/>
              </w:rPr>
              <w:t>收费标准</w:t>
            </w:r>
          </w:p>
        </w:tc>
        <w:tc>
          <w:tcPr>
            <w:tcW w:w="7087" w:type="dxa"/>
            <w:gridSpan w:val="3"/>
            <w:vAlign w:val="center"/>
          </w:tcPr>
          <w:p>
            <w:pPr>
              <w:rPr>
                <w:rFonts w:ascii="宋体" w:hAnsi="宋体"/>
                <w:szCs w:val="21"/>
              </w:rPr>
            </w:pPr>
            <w:r>
              <w:rPr>
                <w:rFonts w:hint="eastAsia" w:ascii="宋体" w:hAnsi="宋体"/>
                <w:szCs w:val="21"/>
              </w:rPr>
              <w:t>质保期外每年维护费不超过合同金额的10%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ascii="宋体" w:hAnsi="宋体"/>
                <w:szCs w:val="21"/>
              </w:rPr>
              <w:t>5</w:t>
            </w:r>
          </w:p>
        </w:tc>
        <w:tc>
          <w:tcPr>
            <w:tcW w:w="1701" w:type="dxa"/>
            <w:gridSpan w:val="3"/>
            <w:vAlign w:val="center"/>
          </w:tcPr>
          <w:p>
            <w:pPr>
              <w:jc w:val="center"/>
              <w:rPr>
                <w:rFonts w:ascii="宋体" w:hAnsi="宋体"/>
                <w:szCs w:val="21"/>
              </w:rPr>
            </w:pPr>
            <w:r>
              <w:rPr>
                <w:rFonts w:hint="eastAsia" w:ascii="宋体" w:hAnsi="宋体"/>
                <w:szCs w:val="21"/>
              </w:rPr>
              <w:t>培训支持</w:t>
            </w:r>
          </w:p>
        </w:tc>
        <w:tc>
          <w:tcPr>
            <w:tcW w:w="7087" w:type="dxa"/>
            <w:gridSpan w:val="3"/>
            <w:vAlign w:val="center"/>
          </w:tcPr>
          <w:p>
            <w:pPr>
              <w:rPr>
                <w:rFonts w:ascii="宋体" w:hAnsi="宋体"/>
                <w:szCs w:val="21"/>
              </w:rPr>
            </w:pPr>
            <w:r>
              <w:rPr>
                <w:rFonts w:hint="eastAsia" w:ascii="宋体" w:hAnsi="宋体"/>
                <w:szCs w:val="21"/>
              </w:rPr>
              <w:t>根据院方要求安排现场培训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ascii="宋体" w:hAnsi="宋体"/>
                <w:szCs w:val="21"/>
              </w:rPr>
              <w:t>6</w:t>
            </w:r>
          </w:p>
        </w:tc>
        <w:tc>
          <w:tcPr>
            <w:tcW w:w="1701" w:type="dxa"/>
            <w:gridSpan w:val="3"/>
            <w:vAlign w:val="center"/>
          </w:tcPr>
          <w:p>
            <w:pPr>
              <w:jc w:val="center"/>
              <w:rPr>
                <w:rFonts w:ascii="宋体" w:hAnsi="宋体"/>
                <w:szCs w:val="21"/>
              </w:rPr>
            </w:pPr>
            <w:r>
              <w:rPr>
                <w:rFonts w:hint="eastAsia" w:ascii="宋体" w:hAnsi="宋体"/>
                <w:szCs w:val="21"/>
              </w:rPr>
              <w:t>维修响应</w:t>
            </w:r>
          </w:p>
        </w:tc>
        <w:tc>
          <w:tcPr>
            <w:tcW w:w="7087" w:type="dxa"/>
            <w:gridSpan w:val="3"/>
            <w:vAlign w:val="center"/>
          </w:tcPr>
          <w:p>
            <w:pPr>
              <w:rPr>
                <w:rFonts w:ascii="宋体" w:hAnsi="宋体"/>
                <w:szCs w:val="21"/>
              </w:rPr>
            </w:pPr>
            <w:r>
              <w:rPr>
                <w:rFonts w:hint="eastAsia" w:ascii="宋体" w:hAnsi="宋体"/>
                <w:szCs w:val="21"/>
              </w:rPr>
              <w:t>发生问题电话立即响应，20分钟内到达现场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宋体" w:hAnsi="宋体"/>
                <w:szCs w:val="21"/>
              </w:rPr>
            </w:pPr>
            <w:r>
              <w:rPr>
                <w:rFonts w:ascii="宋体" w:hAnsi="宋体"/>
                <w:szCs w:val="21"/>
              </w:rPr>
              <w:t>7</w:t>
            </w:r>
          </w:p>
        </w:tc>
        <w:tc>
          <w:tcPr>
            <w:tcW w:w="1701" w:type="dxa"/>
            <w:gridSpan w:val="3"/>
            <w:vAlign w:val="center"/>
          </w:tcPr>
          <w:p>
            <w:pPr>
              <w:jc w:val="center"/>
              <w:rPr>
                <w:rFonts w:ascii="宋体" w:hAnsi="宋体"/>
                <w:szCs w:val="21"/>
              </w:rPr>
            </w:pPr>
            <w:r>
              <w:rPr>
                <w:rFonts w:hint="eastAsia" w:ascii="宋体" w:hAnsi="宋体"/>
                <w:szCs w:val="21"/>
              </w:rPr>
              <w:t>★到货时间</w:t>
            </w:r>
          </w:p>
        </w:tc>
        <w:tc>
          <w:tcPr>
            <w:tcW w:w="7087" w:type="dxa"/>
            <w:gridSpan w:val="3"/>
            <w:vAlign w:val="center"/>
          </w:tcPr>
          <w:p>
            <w:pPr>
              <w:rPr>
                <w:rFonts w:ascii="宋体" w:hAnsi="宋体"/>
                <w:szCs w:val="21"/>
              </w:rPr>
            </w:pPr>
            <w:r>
              <w:rPr>
                <w:rFonts w:hint="eastAsia" w:ascii="宋体" w:hAnsi="宋体"/>
                <w:szCs w:val="21"/>
              </w:rPr>
              <w:t>合同签订后，120天内完成安装</w:t>
            </w:r>
          </w:p>
        </w:tc>
      </w:tr>
      <w:bookmarkEnd w:id="0"/>
      <w:bookmarkEnd w:id="1"/>
    </w:tbl>
    <w:p>
      <w:pPr>
        <w:widowControl/>
        <w:jc w:val="left"/>
        <w:rPr>
          <w:rFonts w:ascii="宋体" w:hAnsi="宋体" w:cs="黑体"/>
          <w:snapToGrid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OWRmOWVmMmM1ZTVkZDQxY2FiNGE3NjBlMTg2ZWUifQ=="/>
  </w:docVars>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272FE"/>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E0956"/>
    <w:rsid w:val="00312C68"/>
    <w:rsid w:val="003151D7"/>
    <w:rsid w:val="003250CD"/>
    <w:rsid w:val="00344E7A"/>
    <w:rsid w:val="003526D5"/>
    <w:rsid w:val="00361D23"/>
    <w:rsid w:val="003A3ABE"/>
    <w:rsid w:val="003A77C9"/>
    <w:rsid w:val="003B55C8"/>
    <w:rsid w:val="003C04BD"/>
    <w:rsid w:val="003C0D17"/>
    <w:rsid w:val="003C1FAC"/>
    <w:rsid w:val="003E304F"/>
    <w:rsid w:val="003F03C8"/>
    <w:rsid w:val="00415F46"/>
    <w:rsid w:val="00422CDF"/>
    <w:rsid w:val="004432F1"/>
    <w:rsid w:val="0045503E"/>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91FC3"/>
    <w:rsid w:val="008A4967"/>
    <w:rsid w:val="008A64F5"/>
    <w:rsid w:val="00905E6A"/>
    <w:rsid w:val="00911B92"/>
    <w:rsid w:val="0091323C"/>
    <w:rsid w:val="00934229"/>
    <w:rsid w:val="00937EAA"/>
    <w:rsid w:val="00943275"/>
    <w:rsid w:val="009506CE"/>
    <w:rsid w:val="00985E37"/>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15F5"/>
    <w:rsid w:val="00B05F70"/>
    <w:rsid w:val="00B15D6D"/>
    <w:rsid w:val="00B22D2F"/>
    <w:rsid w:val="00B43BC2"/>
    <w:rsid w:val="00B46DCB"/>
    <w:rsid w:val="00B4737F"/>
    <w:rsid w:val="00B52870"/>
    <w:rsid w:val="00B53828"/>
    <w:rsid w:val="00B57386"/>
    <w:rsid w:val="00B7345A"/>
    <w:rsid w:val="00B745A2"/>
    <w:rsid w:val="00B853D8"/>
    <w:rsid w:val="00B8795D"/>
    <w:rsid w:val="00BA7466"/>
    <w:rsid w:val="00BB34C4"/>
    <w:rsid w:val="00BC19C8"/>
    <w:rsid w:val="00C021A2"/>
    <w:rsid w:val="00C0235F"/>
    <w:rsid w:val="00C20B05"/>
    <w:rsid w:val="00C26053"/>
    <w:rsid w:val="00C278DB"/>
    <w:rsid w:val="00C42638"/>
    <w:rsid w:val="00C451A2"/>
    <w:rsid w:val="00C727AC"/>
    <w:rsid w:val="00C777B2"/>
    <w:rsid w:val="00C77FA6"/>
    <w:rsid w:val="00C91306"/>
    <w:rsid w:val="00CB4529"/>
    <w:rsid w:val="00CC08FC"/>
    <w:rsid w:val="00CC5702"/>
    <w:rsid w:val="00CF4071"/>
    <w:rsid w:val="00D035B2"/>
    <w:rsid w:val="00D25455"/>
    <w:rsid w:val="00D3534D"/>
    <w:rsid w:val="00D509BA"/>
    <w:rsid w:val="00D538F7"/>
    <w:rsid w:val="00D5507D"/>
    <w:rsid w:val="00D6649E"/>
    <w:rsid w:val="00D66EFD"/>
    <w:rsid w:val="00D769DA"/>
    <w:rsid w:val="00D844E9"/>
    <w:rsid w:val="00D84CDE"/>
    <w:rsid w:val="00D972C4"/>
    <w:rsid w:val="00DA396E"/>
    <w:rsid w:val="00DA3A8B"/>
    <w:rsid w:val="00DC28FC"/>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711F"/>
    <w:rsid w:val="00ED42E8"/>
    <w:rsid w:val="00EE242E"/>
    <w:rsid w:val="00EE2CE1"/>
    <w:rsid w:val="00EE384E"/>
    <w:rsid w:val="00EF17A0"/>
    <w:rsid w:val="00EF45B8"/>
    <w:rsid w:val="00F1160B"/>
    <w:rsid w:val="00F11ED1"/>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19A15E62"/>
    <w:rsid w:val="376112CF"/>
    <w:rsid w:val="42632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3"/>
    <w:basedOn w:val="1"/>
    <w:next w:val="3"/>
    <w:link w:val="34"/>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0"/>
    <w:pPr>
      <w:ind w:firstLine="420" w:firstLineChars="200"/>
    </w:pPr>
  </w:style>
  <w:style w:type="paragraph" w:styleId="4">
    <w:name w:val="Document Map"/>
    <w:basedOn w:val="1"/>
    <w:link w:val="26"/>
    <w:qFormat/>
    <w:uiPriority w:val="0"/>
    <w:rPr>
      <w:rFonts w:ascii="宋体"/>
      <w:sz w:val="18"/>
      <w:szCs w:val="18"/>
    </w:rPr>
  </w:style>
  <w:style w:type="paragraph" w:styleId="5">
    <w:name w:val="annotation text"/>
    <w:basedOn w:val="1"/>
    <w:link w:val="18"/>
    <w:qFormat/>
    <w:uiPriority w:val="0"/>
    <w:pPr>
      <w:jc w:val="left"/>
    </w:pPr>
  </w:style>
  <w:style w:type="paragraph" w:styleId="6">
    <w:name w:val="Body Text"/>
    <w:basedOn w:val="1"/>
    <w:link w:val="38"/>
    <w:semiHidden/>
    <w:unhideWhenUsed/>
    <w:qFormat/>
    <w:uiPriority w:val="99"/>
    <w:pPr>
      <w:spacing w:after="120"/>
    </w:pPr>
    <w:rPr>
      <w:rFonts w:cs="Times New Roman"/>
    </w:rPr>
  </w:style>
  <w:style w:type="paragraph" w:styleId="7">
    <w:name w:val="Plain Text"/>
    <w:basedOn w:val="1"/>
    <w:link w:val="22"/>
    <w:unhideWhenUsed/>
    <w:qFormat/>
    <w:uiPriority w:val="0"/>
    <w:rPr>
      <w:rFonts w:ascii="宋体" w:hAnsi="Courier New" w:eastAsiaTheme="minorEastAsia" w:cstheme="minorBidi"/>
      <w:szCs w:val="20"/>
    </w:rPr>
  </w:style>
  <w:style w:type="paragraph" w:styleId="8">
    <w:name w:val="Balloon Text"/>
    <w:basedOn w:val="1"/>
    <w:link w:val="21"/>
    <w:qFormat/>
    <w:uiPriority w:val="0"/>
    <w:rPr>
      <w:sz w:val="18"/>
      <w:szCs w:val="18"/>
    </w:r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2">
    <w:name w:val="annotation subject"/>
    <w:basedOn w:val="5"/>
    <w:next w:val="5"/>
    <w:link w:val="19"/>
    <w:qFormat/>
    <w:uiPriority w:val="0"/>
    <w:rPr>
      <w:b/>
      <w:bCs/>
    </w:rPr>
  </w:style>
  <w:style w:type="character" w:styleId="15">
    <w:name w:val="annotation reference"/>
    <w:basedOn w:val="14"/>
    <w:qFormat/>
    <w:uiPriority w:val="0"/>
    <w:rPr>
      <w:sz w:val="21"/>
      <w:szCs w:val="21"/>
    </w:rPr>
  </w:style>
  <w:style w:type="character" w:customStyle="1" w:styleId="16">
    <w:name w:val="页眉 字符"/>
    <w:basedOn w:val="14"/>
    <w:link w:val="10"/>
    <w:qFormat/>
    <w:uiPriority w:val="0"/>
    <w:rPr>
      <w:rFonts w:ascii="Times New Roman" w:hAnsi="Times New Roman" w:eastAsia="宋体" w:cs="宋体"/>
      <w:kern w:val="2"/>
      <w:sz w:val="18"/>
      <w:szCs w:val="18"/>
    </w:rPr>
  </w:style>
  <w:style w:type="character" w:customStyle="1" w:styleId="17">
    <w:name w:val="页脚 字符"/>
    <w:basedOn w:val="14"/>
    <w:link w:val="9"/>
    <w:qFormat/>
    <w:uiPriority w:val="0"/>
    <w:rPr>
      <w:rFonts w:ascii="Times New Roman" w:hAnsi="Times New Roman" w:eastAsia="宋体" w:cs="宋体"/>
      <w:kern w:val="2"/>
      <w:sz w:val="18"/>
      <w:szCs w:val="18"/>
    </w:rPr>
  </w:style>
  <w:style w:type="character" w:customStyle="1" w:styleId="18">
    <w:name w:val="批注文字 字符"/>
    <w:basedOn w:val="14"/>
    <w:link w:val="5"/>
    <w:qFormat/>
    <w:uiPriority w:val="0"/>
    <w:rPr>
      <w:rFonts w:ascii="Times New Roman" w:hAnsi="Times New Roman" w:eastAsia="宋体" w:cs="宋体"/>
      <w:kern w:val="2"/>
      <w:sz w:val="21"/>
      <w:szCs w:val="24"/>
    </w:rPr>
  </w:style>
  <w:style w:type="character" w:customStyle="1" w:styleId="19">
    <w:name w:val="批注主题 字符"/>
    <w:basedOn w:val="18"/>
    <w:link w:val="12"/>
    <w:qFormat/>
    <w:uiPriority w:val="0"/>
    <w:rPr>
      <w:rFonts w:ascii="Times New Roman" w:hAnsi="Times New Roman" w:eastAsia="宋体" w:cs="宋体"/>
      <w:b/>
      <w:bCs/>
      <w:kern w:val="2"/>
      <w:sz w:val="21"/>
      <w:szCs w:val="24"/>
    </w:rPr>
  </w:style>
  <w:style w:type="paragraph" w:customStyle="1" w:styleId="20">
    <w:name w:val="Revision"/>
    <w:hidden/>
    <w:semiHidden/>
    <w:qFormat/>
    <w:uiPriority w:val="99"/>
    <w:rPr>
      <w:rFonts w:ascii="Times New Roman" w:hAnsi="Times New Roman" w:eastAsia="宋体" w:cs="宋体"/>
      <w:kern w:val="2"/>
      <w:sz w:val="21"/>
      <w:szCs w:val="24"/>
      <w:lang w:val="en-US" w:eastAsia="zh-CN" w:bidi="ar-SA"/>
    </w:rPr>
  </w:style>
  <w:style w:type="character" w:customStyle="1" w:styleId="21">
    <w:name w:val="批注框文本 字符"/>
    <w:basedOn w:val="14"/>
    <w:link w:val="8"/>
    <w:qFormat/>
    <w:uiPriority w:val="0"/>
    <w:rPr>
      <w:rFonts w:ascii="Times New Roman" w:hAnsi="Times New Roman" w:eastAsia="宋体" w:cs="宋体"/>
      <w:kern w:val="2"/>
      <w:sz w:val="18"/>
      <w:szCs w:val="18"/>
    </w:rPr>
  </w:style>
  <w:style w:type="character" w:customStyle="1" w:styleId="22">
    <w:name w:val="纯文本 字符1"/>
    <w:link w:val="7"/>
    <w:qFormat/>
    <w:uiPriority w:val="0"/>
    <w:rPr>
      <w:rFonts w:ascii="宋体" w:hAnsi="Courier New"/>
      <w:kern w:val="2"/>
      <w:sz w:val="21"/>
    </w:rPr>
  </w:style>
  <w:style w:type="character" w:customStyle="1" w:styleId="23">
    <w:name w:val="纯文本 字符"/>
    <w:basedOn w:val="14"/>
    <w:qFormat/>
    <w:uiPriority w:val="0"/>
    <w:rPr>
      <w:rFonts w:hAnsi="Courier New" w:cs="Courier New" w:asciiTheme="minorEastAsia"/>
      <w:kern w:val="2"/>
      <w:sz w:val="21"/>
      <w:szCs w:val="24"/>
    </w:rPr>
  </w:style>
  <w:style w:type="paragraph" w:customStyle="1" w:styleId="24">
    <w:name w:val="中等深浅网格 1 - 强调文字颜色 21"/>
    <w:basedOn w:val="1"/>
    <w:qFormat/>
    <w:uiPriority w:val="34"/>
    <w:pPr>
      <w:ind w:firstLine="420" w:firstLineChars="200"/>
    </w:pPr>
    <w:rPr>
      <w:rFonts w:ascii="Calibri" w:hAnsi="Calibri" w:cs="Times New Roman"/>
      <w:szCs w:val="22"/>
    </w:rPr>
  </w:style>
  <w:style w:type="paragraph" w:styleId="25">
    <w:name w:val="List Paragraph"/>
    <w:basedOn w:val="1"/>
    <w:qFormat/>
    <w:uiPriority w:val="34"/>
    <w:pPr>
      <w:ind w:firstLine="420" w:firstLineChars="200"/>
    </w:pPr>
    <w:rPr>
      <w:rFonts w:ascii="Calibri" w:hAnsi="Calibri" w:cs="Times New Roman"/>
      <w:szCs w:val="22"/>
    </w:rPr>
  </w:style>
  <w:style w:type="character" w:customStyle="1" w:styleId="26">
    <w:name w:val="文档结构图 字符"/>
    <w:basedOn w:val="14"/>
    <w:link w:val="4"/>
    <w:qFormat/>
    <w:uiPriority w:val="0"/>
    <w:rPr>
      <w:rFonts w:ascii="宋体" w:hAnsi="Times New Roman" w:eastAsia="宋体" w:cs="宋体"/>
      <w:kern w:val="2"/>
      <w:sz w:val="18"/>
      <w:szCs w:val="18"/>
    </w:rPr>
  </w:style>
  <w:style w:type="character" w:customStyle="1" w:styleId="27">
    <w:name w:val="NormalCharacter"/>
    <w:semiHidden/>
    <w:qFormat/>
    <w:uiPriority w:val="0"/>
  </w:style>
  <w:style w:type="paragraph" w:customStyle="1" w:styleId="2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_Style 26"/>
    <w:basedOn w:val="1"/>
    <w:next w:val="25"/>
    <w:qFormat/>
    <w:uiPriority w:val="34"/>
    <w:pPr>
      <w:ind w:firstLine="420" w:firstLineChars="200"/>
    </w:pPr>
    <w:rPr>
      <w:rFonts w:cs="Times New Roman"/>
    </w:rPr>
  </w:style>
  <w:style w:type="character" w:customStyle="1" w:styleId="31">
    <w:name w:val="font31"/>
    <w:qFormat/>
    <w:uiPriority w:val="0"/>
    <w:rPr>
      <w:rFonts w:hint="eastAsia" w:ascii="宋体" w:hAnsi="宋体" w:eastAsia="宋体" w:cs="宋体"/>
      <w:color w:val="000000"/>
      <w:sz w:val="24"/>
      <w:szCs w:val="24"/>
      <w:u w:val="none"/>
    </w:rPr>
  </w:style>
  <w:style w:type="character" w:customStyle="1" w:styleId="32">
    <w:name w:val="font11"/>
    <w:qFormat/>
    <w:uiPriority w:val="0"/>
    <w:rPr>
      <w:rFonts w:hint="default" w:ascii="Times New Roman" w:hAnsi="Times New Roman" w:cs="Times New Roman"/>
      <w:color w:val="000000"/>
      <w:sz w:val="24"/>
      <w:szCs w:val="24"/>
      <w:u w:val="none"/>
    </w:rPr>
  </w:style>
  <w:style w:type="character" w:customStyle="1" w:styleId="33">
    <w:name w:val="标题 3 字符"/>
    <w:basedOn w:val="14"/>
    <w:semiHidden/>
    <w:qFormat/>
    <w:uiPriority w:val="0"/>
    <w:rPr>
      <w:rFonts w:ascii="Times New Roman" w:hAnsi="Times New Roman" w:eastAsia="宋体" w:cs="宋体"/>
      <w:b/>
      <w:bCs/>
      <w:kern w:val="2"/>
      <w:sz w:val="32"/>
      <w:szCs w:val="32"/>
    </w:rPr>
  </w:style>
  <w:style w:type="character" w:customStyle="1" w:styleId="34">
    <w:name w:val="标题 3 字符1"/>
    <w:link w:val="2"/>
    <w:qFormat/>
    <w:uiPriority w:val="0"/>
    <w:rPr>
      <w:rFonts w:ascii="Calibri" w:hAnsi="Calibri" w:eastAsia="宋体" w:cs="Times New Roman"/>
      <w:b/>
      <w:bCs/>
      <w:kern w:val="2"/>
      <w:sz w:val="28"/>
      <w:szCs w:val="32"/>
    </w:rPr>
  </w:style>
  <w:style w:type="paragraph" w:customStyle="1" w:styleId="35">
    <w:name w:val="列出段落1"/>
    <w:basedOn w:val="1"/>
    <w:qFormat/>
    <w:uiPriority w:val="34"/>
    <w:pPr>
      <w:ind w:firstLine="420" w:firstLineChars="200"/>
    </w:pPr>
    <w:rPr>
      <w:rFonts w:ascii="Calibri" w:hAnsi="Calibri" w:cs="Times New Roman"/>
    </w:rPr>
  </w:style>
  <w:style w:type="character" w:customStyle="1" w:styleId="36">
    <w:name w:val="font61"/>
    <w:basedOn w:val="14"/>
    <w:qFormat/>
    <w:uiPriority w:val="0"/>
    <w:rPr>
      <w:rFonts w:hint="default" w:ascii="幼圆" w:hAnsi="幼圆" w:eastAsia="幼圆" w:cs="幼圆"/>
      <w:color w:val="000000"/>
      <w:sz w:val="20"/>
      <w:szCs w:val="20"/>
      <w:u w:val="none"/>
    </w:rPr>
  </w:style>
  <w:style w:type="character" w:customStyle="1" w:styleId="37">
    <w:name w:val="font12"/>
    <w:qFormat/>
    <w:uiPriority w:val="0"/>
    <w:rPr>
      <w:rFonts w:hint="default" w:ascii="仿宋_GB2312" w:eastAsia="仿宋_GB2312" w:cs="仿宋_GB2312"/>
      <w:color w:val="000000"/>
      <w:sz w:val="24"/>
      <w:szCs w:val="24"/>
      <w:u w:val="none"/>
    </w:rPr>
  </w:style>
  <w:style w:type="character" w:customStyle="1" w:styleId="38">
    <w:name w:val="正文文本 字符"/>
    <w:basedOn w:val="14"/>
    <w:link w:val="6"/>
    <w:semiHidden/>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7</Pages>
  <Words>5550</Words>
  <Characters>5820</Characters>
  <Lines>43</Lines>
  <Paragraphs>12</Paragraphs>
  <TotalTime>180</TotalTime>
  <ScaleCrop>false</ScaleCrop>
  <LinksUpToDate>false</LinksUpToDate>
  <CharactersWithSpaces>5832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2022-07-14T08:57:26Z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62E881452BF94800B2B0C2D411313CE9</vt:lpwstr>
  </property>
</Properties>
</file>