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p>
      <w:pPr>
        <w:ind w:left="-359" w:leftChars="-171" w:firstLine="236" w:firstLineChars="98"/>
        <w:rPr>
          <w:rFonts w:ascii="黑体" w:eastAsia="黑体"/>
          <w:sz w:val="32"/>
          <w:szCs w:val="32"/>
        </w:rPr>
      </w:pPr>
      <w:r>
        <w:rPr>
          <w:rFonts w:hint="eastAsia" w:ascii="楷体_GB2312" w:eastAsia="楷体_GB2312"/>
          <w:b/>
          <w:sz w:val="24"/>
        </w:rPr>
        <w:t xml:space="preserve">需求科室：耳鼻咽喉科                  </w:t>
      </w:r>
    </w:p>
    <w:tbl>
      <w:tblPr>
        <w:tblStyle w:val="8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4"/>
        <w:gridCol w:w="374"/>
        <w:gridCol w:w="1040"/>
        <w:gridCol w:w="1590"/>
        <w:gridCol w:w="1581"/>
        <w:gridCol w:w="41"/>
        <w:gridCol w:w="27"/>
        <w:gridCol w:w="1492"/>
        <w:gridCol w:w="67"/>
        <w:gridCol w:w="2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4653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过氧化氢低温等离子体灭菌器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计划号</w:t>
            </w:r>
          </w:p>
        </w:tc>
        <w:tc>
          <w:tcPr>
            <w:tcW w:w="1469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653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ordWrap w:val="0"/>
              <w:ind w:right="120"/>
              <w:jc w:val="center"/>
              <w:rPr>
                <w:rFonts w:ascii="楷体_GB2312" w:eastAsia="等线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84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设备数量</w:t>
            </w:r>
          </w:p>
        </w:tc>
        <w:tc>
          <w:tcPr>
            <w:tcW w:w="144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ascii="楷体_GB2312" w:eastAsia="等线"/>
                <w:sz w:val="24"/>
              </w:rPr>
              <w:t>1</w:t>
            </w:r>
            <w:r>
              <w:rPr>
                <w:rFonts w:hint="eastAsia" w:ascii="楷体_GB2312" w:eastAsia="等线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7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经费来源</w:t>
            </w:r>
          </w:p>
        </w:tc>
        <w:tc>
          <w:tcPr>
            <w:tcW w:w="4653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医院医疗成本</w:t>
            </w:r>
          </w:p>
        </w:tc>
        <w:tc>
          <w:tcPr>
            <w:tcW w:w="3028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√国产    √</w:t>
            </w:r>
            <w:r>
              <w:rPr>
                <w:rFonts w:hint="eastAsia" w:ascii="黑体" w:eastAsia="黑体"/>
                <w:sz w:val="24"/>
              </w:rPr>
              <w:t xml:space="preserve">进口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8" w:type="dxa"/>
            <w:gridSpan w:val="12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798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利用灭菌剂的化学特性干扰细菌的基础结构和新陈代谢，达到手术器械灭菌效果。设备用于可复用器械的灭菌，可以实现对于内镜、腔镜器械、耳鼻喉科显微器械的灭菌。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具备灭菌剂解析功能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9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49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3055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49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过氧化氢低温等离子体灭菌器主机</w:t>
            </w:r>
          </w:p>
        </w:tc>
        <w:tc>
          <w:tcPr>
            <w:tcW w:w="3055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49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过氧化氢快速生物阅读器</w:t>
            </w:r>
          </w:p>
        </w:tc>
        <w:tc>
          <w:tcPr>
            <w:tcW w:w="3055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8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color w:val="000000"/>
              </w:rPr>
              <w:t>主机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tabs>
                <w:tab w:val="left" w:pos="1668"/>
              </w:tabs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≥160L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灭菌室温度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≤50℃±5℃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#1.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密封门模式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采用非接触式红外线感应推杆自动开关门，操作简便，真空速率快，使用寿命长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工作压力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50Pa～106kPa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环境湿度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≤75％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★1.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过氧化氢浓度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58％～60％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过氧化氢浓度监测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实时检测显示灭菌阶段舱内过氧化氢浓度并记录打印阶段临界值。通过过氧化氢浓度系统自动判断灭菌效果。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显示屏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7寸TFT触摸屏，实时倒计时显示，培养结果显示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灭菌时间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快速模式≤40min、加强模式≤60min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空气替换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自动换气，换气次数与间隔时间可自由设定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全自动控制系统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一键式启动至结束，全过程自动完成带打印记录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显示状态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显示温度，湿度，压力，灭菌时间，残气处理时间，次数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毒理学检测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灭菌后对细胞无毒性，确保对病员及操作人员无残留危害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#1.1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温度传感器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内置温度传感器自动监测腔内温度和内循环系统，确保腔内温度保持在 50℃ ±5℃的精度范围之内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★1.1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残气处理装置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过滤器可对粒子直径≥0.3μm 的滤除率不少于 99.5%，测定时间 1h 的条件下运行，测定时间内平均泄漏率≤0.1kPa/min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32"/>
              </w:rPr>
              <w:t>具备真空干燥功能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32"/>
              </w:rPr>
              <w:t>将等离子体灭菌器与真空干燥柜完美结合，彻底干燥管腔器械，确保灭菌质量。完全替代真空干燥柜。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#1.</w:t>
            </w:r>
            <w:r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多种防护功能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设有过压超温保护功能，安全可靠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报警系统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有高温报警系统，超低压报警系统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过氧化氢快速生物阅读器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培养温度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58±2℃/37±2℃（环氧乙烷）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★2.2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培养判读时间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快速，≤30分钟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#2.3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支持模式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支持历史记录查询，支持历史记录，打印支持培养温度设置，支持声音提示关闭及开启，支持系统时间设置，支持追溯地址设置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耗材明细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267" w:type="dxa"/>
            <w:gridSpan w:val="8"/>
            <w:vAlign w:val="center"/>
          </w:tcPr>
          <w:p>
            <w:r>
              <w:rPr>
                <w:rFonts w:hint="eastAsia"/>
              </w:rPr>
              <w:t>适用于</w:t>
            </w:r>
            <w:r>
              <w:rPr>
                <w:rFonts w:hint="eastAsia"/>
                <w:color w:val="000000"/>
              </w:rPr>
              <w:t>过氧化氢低温等离子体灭菌器</w:t>
            </w:r>
            <w:r>
              <w:t>专用灭菌液</w:t>
            </w:r>
            <w:r>
              <w:rPr>
                <w:rFonts w:hint="eastAsia"/>
              </w:rPr>
              <w:t>，卡匣式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267" w:type="dxa"/>
            <w:gridSpan w:val="8"/>
            <w:vAlign w:val="center"/>
          </w:tcPr>
          <w:p>
            <w:r>
              <w:rPr>
                <w:rFonts w:hint="eastAsia"/>
              </w:rPr>
              <w:t>过氧化氢低温等离子体灭菌器专用灭菌液，卡匣式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267" w:type="dxa"/>
            <w:gridSpan w:val="8"/>
            <w:vAlign w:val="center"/>
          </w:tcPr>
          <w:p>
            <w:r>
              <w:rPr>
                <w:rFonts w:hint="eastAsia"/>
              </w:rPr>
              <w:t>4.32万元/年/台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（台/年）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最高限价</w:t>
            </w:r>
          </w:p>
          <w:p>
            <w:pPr>
              <w:ind w:firstLine="211" w:firstLineChars="10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过氧化氢低温等离子体灭菌器</w:t>
            </w:r>
            <w:r>
              <w:t>专用灭菌液</w:t>
            </w:r>
          </w:p>
        </w:tc>
        <w:tc>
          <w:tcPr>
            <w:tcW w:w="1590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卡匣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48个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798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备件库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维修站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西安有维修点，国内有维修站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质保期外只收取维修配件成本费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Ansi="宋体"/>
                <w:szCs w:val="21"/>
              </w:rPr>
              <w:t>2</w:t>
            </w:r>
            <w:r>
              <w:rPr>
                <w:rFonts w:hint="eastAsia" w:hAnsi="宋体"/>
                <w:szCs w:val="21"/>
              </w:rPr>
              <w:t>小时内响应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6267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30个工作日</w:t>
            </w: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</w:p>
    <w:sectPr>
      <w:headerReference r:id="rId3" w:type="default"/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80ACE"/>
    <w:rsid w:val="000B34EF"/>
    <w:rsid w:val="000C10AB"/>
    <w:rsid w:val="000D27E8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1DD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469EB"/>
    <w:rsid w:val="00250716"/>
    <w:rsid w:val="00256E50"/>
    <w:rsid w:val="002570B1"/>
    <w:rsid w:val="0026256E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10D6"/>
    <w:rsid w:val="003142B9"/>
    <w:rsid w:val="00316790"/>
    <w:rsid w:val="00330438"/>
    <w:rsid w:val="00331DAB"/>
    <w:rsid w:val="00334D19"/>
    <w:rsid w:val="00337AA7"/>
    <w:rsid w:val="00340604"/>
    <w:rsid w:val="00342F03"/>
    <w:rsid w:val="00344BD1"/>
    <w:rsid w:val="00346A55"/>
    <w:rsid w:val="00361901"/>
    <w:rsid w:val="0038464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02EA"/>
    <w:rsid w:val="003E1BB2"/>
    <w:rsid w:val="003E1D2C"/>
    <w:rsid w:val="003F273D"/>
    <w:rsid w:val="003F7312"/>
    <w:rsid w:val="00401CFE"/>
    <w:rsid w:val="00403DB8"/>
    <w:rsid w:val="00404FD6"/>
    <w:rsid w:val="0041080B"/>
    <w:rsid w:val="00412701"/>
    <w:rsid w:val="00412F82"/>
    <w:rsid w:val="004156BE"/>
    <w:rsid w:val="00416045"/>
    <w:rsid w:val="00432002"/>
    <w:rsid w:val="00432D21"/>
    <w:rsid w:val="00440B9E"/>
    <w:rsid w:val="00442605"/>
    <w:rsid w:val="00444D83"/>
    <w:rsid w:val="00450345"/>
    <w:rsid w:val="00452E5B"/>
    <w:rsid w:val="004555FB"/>
    <w:rsid w:val="00456AEA"/>
    <w:rsid w:val="00460A25"/>
    <w:rsid w:val="00460D3B"/>
    <w:rsid w:val="004628BA"/>
    <w:rsid w:val="00462EC3"/>
    <w:rsid w:val="00463AE4"/>
    <w:rsid w:val="004661B7"/>
    <w:rsid w:val="00466289"/>
    <w:rsid w:val="004713AE"/>
    <w:rsid w:val="00473705"/>
    <w:rsid w:val="0047749F"/>
    <w:rsid w:val="004A2B63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02E1"/>
    <w:rsid w:val="00533133"/>
    <w:rsid w:val="00537118"/>
    <w:rsid w:val="00546285"/>
    <w:rsid w:val="0054676C"/>
    <w:rsid w:val="005508C2"/>
    <w:rsid w:val="00552D1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960D6"/>
    <w:rsid w:val="005A0CFB"/>
    <w:rsid w:val="005A5547"/>
    <w:rsid w:val="005C3967"/>
    <w:rsid w:val="005C51F0"/>
    <w:rsid w:val="005D0381"/>
    <w:rsid w:val="005E4192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64372"/>
    <w:rsid w:val="00673C35"/>
    <w:rsid w:val="00675216"/>
    <w:rsid w:val="0067600A"/>
    <w:rsid w:val="0068239A"/>
    <w:rsid w:val="00690361"/>
    <w:rsid w:val="006924BC"/>
    <w:rsid w:val="006A2D7D"/>
    <w:rsid w:val="006C7168"/>
    <w:rsid w:val="006D148B"/>
    <w:rsid w:val="006D448F"/>
    <w:rsid w:val="006D53A0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322D7"/>
    <w:rsid w:val="008654BC"/>
    <w:rsid w:val="00873185"/>
    <w:rsid w:val="008767F7"/>
    <w:rsid w:val="0088605B"/>
    <w:rsid w:val="008867FF"/>
    <w:rsid w:val="00896B70"/>
    <w:rsid w:val="008A5602"/>
    <w:rsid w:val="008B1F7C"/>
    <w:rsid w:val="008B223E"/>
    <w:rsid w:val="008C05D8"/>
    <w:rsid w:val="008C2202"/>
    <w:rsid w:val="008C4B84"/>
    <w:rsid w:val="008D0B78"/>
    <w:rsid w:val="008D4C79"/>
    <w:rsid w:val="008D746B"/>
    <w:rsid w:val="008E1222"/>
    <w:rsid w:val="008E32B9"/>
    <w:rsid w:val="008E5531"/>
    <w:rsid w:val="008E7DB6"/>
    <w:rsid w:val="008F0436"/>
    <w:rsid w:val="0091257F"/>
    <w:rsid w:val="009129DB"/>
    <w:rsid w:val="00916EA6"/>
    <w:rsid w:val="00917F3A"/>
    <w:rsid w:val="0092559C"/>
    <w:rsid w:val="00932740"/>
    <w:rsid w:val="00941ED4"/>
    <w:rsid w:val="00944349"/>
    <w:rsid w:val="00954260"/>
    <w:rsid w:val="00955443"/>
    <w:rsid w:val="009560B5"/>
    <w:rsid w:val="00966079"/>
    <w:rsid w:val="0098174F"/>
    <w:rsid w:val="00997053"/>
    <w:rsid w:val="00997373"/>
    <w:rsid w:val="009A006D"/>
    <w:rsid w:val="009A17DB"/>
    <w:rsid w:val="009A1C70"/>
    <w:rsid w:val="009A2419"/>
    <w:rsid w:val="009A2A67"/>
    <w:rsid w:val="009B1098"/>
    <w:rsid w:val="009C1C09"/>
    <w:rsid w:val="009C3815"/>
    <w:rsid w:val="009D685E"/>
    <w:rsid w:val="009D74F3"/>
    <w:rsid w:val="009E4CBE"/>
    <w:rsid w:val="00A01B54"/>
    <w:rsid w:val="00A07033"/>
    <w:rsid w:val="00A11FE2"/>
    <w:rsid w:val="00A16578"/>
    <w:rsid w:val="00A31747"/>
    <w:rsid w:val="00A43569"/>
    <w:rsid w:val="00A53581"/>
    <w:rsid w:val="00A65294"/>
    <w:rsid w:val="00A76D51"/>
    <w:rsid w:val="00A979C3"/>
    <w:rsid w:val="00AA4107"/>
    <w:rsid w:val="00AB1F64"/>
    <w:rsid w:val="00AB2E7B"/>
    <w:rsid w:val="00AC5B37"/>
    <w:rsid w:val="00AC72EA"/>
    <w:rsid w:val="00AD450D"/>
    <w:rsid w:val="00AD7FF7"/>
    <w:rsid w:val="00AE1528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54433"/>
    <w:rsid w:val="00B6492F"/>
    <w:rsid w:val="00B67CDD"/>
    <w:rsid w:val="00B719EC"/>
    <w:rsid w:val="00B813BD"/>
    <w:rsid w:val="00BA4CF6"/>
    <w:rsid w:val="00BA612C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1688"/>
    <w:rsid w:val="00CA686F"/>
    <w:rsid w:val="00CA7EAB"/>
    <w:rsid w:val="00CB6199"/>
    <w:rsid w:val="00CC7494"/>
    <w:rsid w:val="00CF1902"/>
    <w:rsid w:val="00CF4F25"/>
    <w:rsid w:val="00D05BDB"/>
    <w:rsid w:val="00D13523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73072"/>
    <w:rsid w:val="00D809EB"/>
    <w:rsid w:val="00D92C8D"/>
    <w:rsid w:val="00D93AA0"/>
    <w:rsid w:val="00D96849"/>
    <w:rsid w:val="00DA07CD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48A"/>
    <w:rsid w:val="00E05998"/>
    <w:rsid w:val="00E13ECA"/>
    <w:rsid w:val="00E236A7"/>
    <w:rsid w:val="00E64936"/>
    <w:rsid w:val="00E67BE7"/>
    <w:rsid w:val="00E76E11"/>
    <w:rsid w:val="00E8780A"/>
    <w:rsid w:val="00E92D02"/>
    <w:rsid w:val="00E93771"/>
    <w:rsid w:val="00EB3B52"/>
    <w:rsid w:val="00EC2F05"/>
    <w:rsid w:val="00EC4C3D"/>
    <w:rsid w:val="00EC6617"/>
    <w:rsid w:val="00ED3E39"/>
    <w:rsid w:val="00EE4DA0"/>
    <w:rsid w:val="00EE6718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2C84"/>
    <w:rsid w:val="00F67C93"/>
    <w:rsid w:val="00F71FD1"/>
    <w:rsid w:val="00F7376F"/>
    <w:rsid w:val="00F8731E"/>
    <w:rsid w:val="00F96BF6"/>
    <w:rsid w:val="00F96C60"/>
    <w:rsid w:val="00FA01AD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6AE2AFE"/>
    <w:rsid w:val="2DF15C33"/>
    <w:rsid w:val="39915EC5"/>
    <w:rsid w:val="3A9E02ED"/>
    <w:rsid w:val="3B53393B"/>
    <w:rsid w:val="41AC2F82"/>
    <w:rsid w:val="492017F3"/>
    <w:rsid w:val="4FFB74C8"/>
    <w:rsid w:val="5411375D"/>
    <w:rsid w:val="550A7964"/>
    <w:rsid w:val="55227568"/>
    <w:rsid w:val="57683908"/>
    <w:rsid w:val="6A4C6AA7"/>
    <w:rsid w:val="6C54268C"/>
    <w:rsid w:val="7DB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/>
      <w:sz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样式3"/>
    <w:basedOn w:val="3"/>
    <w:qFormat/>
    <w:uiPriority w:val="0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14">
    <w:name w:val="文档结构图 Char"/>
    <w:link w:val="2"/>
    <w:uiPriority w:val="0"/>
    <w:rPr>
      <w:rFonts w:ascii="宋体"/>
      <w:kern w:val="2"/>
      <w:sz w:val="24"/>
      <w:szCs w:val="24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207AB-D5AD-4949-9F84-2D0713ADF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211</Words>
  <Characters>1209</Characters>
  <Lines>10</Lines>
  <Paragraphs>2</Paragraphs>
  <TotalTime>10</TotalTime>
  <ScaleCrop>false</ScaleCrop>
  <LinksUpToDate>false</LinksUpToDate>
  <CharactersWithSpaces>1418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2022-04-24T23:26:00Z</dcterms:created>
  <dc:creator>ibm(其他)</dc:creator>
  <cp:lastModifiedBy>duan</cp:lastModifiedBy>
  <cp:lastPrinted>2019-09-11T08:08:00Z</cp:lastPrinted>
  <dcterms:modified xsi:type="dcterms:W3CDTF">2022-07-24T07:08:10Z</dcterms:modified>
  <dc:title>关于上报2008年春季设备器材采购计划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