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FC" w:rsidRDefault="00C951FC" w:rsidP="00C951FC">
      <w:pPr>
        <w:autoSpaceDE w:val="0"/>
        <w:autoSpaceDN w:val="0"/>
        <w:adjustRightInd w:val="0"/>
        <w:spacing w:afterLines="100" w:after="312" w:line="560" w:lineRule="exact"/>
        <w:jc w:val="center"/>
        <w:outlineLvl w:val="0"/>
        <w:rPr>
          <w:rFonts w:eastAsia="方正小标宋简体" w:hint="eastAsia"/>
          <w:sz w:val="44"/>
          <w:szCs w:val="44"/>
          <w:lang w:val="zh-CN"/>
        </w:rPr>
      </w:pPr>
      <w:bookmarkStart w:id="0" w:name="_GoBack"/>
      <w:bookmarkEnd w:id="0"/>
      <w:r>
        <w:rPr>
          <w:rFonts w:eastAsia="方正小标宋简体"/>
          <w:sz w:val="44"/>
          <w:szCs w:val="44"/>
          <w:lang w:val="zh-CN"/>
        </w:rPr>
        <w:t>采购项目技术和商务要求</w:t>
      </w:r>
    </w:p>
    <w:p w:rsidR="00C951FC" w:rsidRDefault="00C951FC" w:rsidP="00C951FC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both"/>
        <w:rPr>
          <w:rFonts w:ascii="Times New Roman" w:eastAsia="黑体" w:hAnsi="Times New Roman"/>
          <w:color w:val="000000"/>
          <w:sz w:val="28"/>
          <w:szCs w:val="28"/>
          <w:highlight w:val="green"/>
          <w:lang w:eastAsia="zh-CN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  <w:highlight w:val="green"/>
          <w:lang w:eastAsia="zh-CN"/>
        </w:rPr>
        <w:t>采购项目</w:t>
      </w:r>
      <w:r>
        <w:rPr>
          <w:rFonts w:ascii="Times New Roman" w:eastAsia="黑体" w:hAnsi="Times New Roman"/>
          <w:color w:val="000000"/>
          <w:sz w:val="28"/>
          <w:szCs w:val="28"/>
          <w:highlight w:val="green"/>
          <w:lang w:eastAsia="zh-CN"/>
        </w:rPr>
        <w:t>一览表</w:t>
      </w:r>
    </w:p>
    <w:tbl>
      <w:tblPr>
        <w:tblpPr w:leftFromText="180" w:rightFromText="180" w:vertAnchor="text" w:horzAnchor="margin" w:tblpXSpec="center" w:tblpY="229"/>
        <w:tblW w:w="973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2"/>
        <w:gridCol w:w="2410"/>
        <w:gridCol w:w="425"/>
        <w:gridCol w:w="426"/>
        <w:gridCol w:w="850"/>
        <w:gridCol w:w="851"/>
        <w:gridCol w:w="850"/>
        <w:gridCol w:w="821"/>
        <w:gridCol w:w="1164"/>
        <w:gridCol w:w="601"/>
      </w:tblGrid>
      <w:tr w:rsidR="00C951FC" w:rsidTr="004D683D">
        <w:trPr>
          <w:trHeight w:val="521"/>
        </w:trPr>
        <w:tc>
          <w:tcPr>
            <w:tcW w:w="134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采购编号</w:t>
            </w:r>
          </w:p>
        </w:tc>
        <w:tc>
          <w:tcPr>
            <w:tcW w:w="2410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计量单位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设备最高限价</w:t>
            </w:r>
          </w:p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C951FC" w:rsidTr="004D683D">
        <w:trPr>
          <w:trHeight w:val="1068"/>
        </w:trPr>
        <w:tc>
          <w:tcPr>
            <w:tcW w:w="134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2022-JKMXJY-W3033</w:t>
            </w:r>
          </w:p>
        </w:tc>
        <w:tc>
          <w:tcPr>
            <w:tcW w:w="2410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 w:rsidRPr="00243F0C">
              <w:rPr>
                <w:rFonts w:ascii="宋体" w:hAnsi="宋体" w:hint="eastAsia"/>
              </w:rPr>
              <w:t>全自动液基细胞制片染色及AI分析处理系统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>国产 □进口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</w:p>
        </w:tc>
      </w:tr>
      <w:tr w:rsidR="00C951FC" w:rsidTr="004D683D">
        <w:trPr>
          <w:trHeight w:val="469"/>
        </w:trPr>
        <w:tc>
          <w:tcPr>
            <w:tcW w:w="9739" w:type="dxa"/>
            <w:gridSpan w:val="11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配套耗材</w:t>
            </w:r>
          </w:p>
        </w:tc>
      </w:tr>
      <w:tr w:rsidR="00C951FC" w:rsidTr="004D683D">
        <w:trPr>
          <w:trHeight w:val="469"/>
        </w:trPr>
        <w:tc>
          <w:tcPr>
            <w:tcW w:w="1299" w:type="dxa"/>
            <w:shd w:val="clear" w:color="auto" w:fill="auto"/>
            <w:vAlign w:val="center"/>
          </w:tcPr>
          <w:p w:rsidR="00C951FC" w:rsidRDefault="00C951FC" w:rsidP="004D6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:rsidR="00C951FC" w:rsidRDefault="00C951FC" w:rsidP="004D6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耗材名称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951FC" w:rsidRDefault="00C951FC" w:rsidP="004D6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耗材年预估量</w:t>
            </w:r>
            <w:r w:rsidRPr="00243F0C">
              <w:rPr>
                <w:rFonts w:ascii="宋体" w:hAnsi="宋体" w:cs="宋体" w:hint="eastAsia"/>
                <w:b/>
                <w:bCs/>
                <w:color w:val="000000"/>
              </w:rPr>
              <w:t>（台/年）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耗材最高限价</w:t>
            </w:r>
          </w:p>
          <w:p w:rsidR="00C951FC" w:rsidRDefault="00C951FC" w:rsidP="004D6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（单价）元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耗材最高限价（总价）元</w:t>
            </w:r>
          </w:p>
        </w:tc>
      </w:tr>
      <w:tr w:rsidR="00C951FC" w:rsidTr="004D683D">
        <w:trPr>
          <w:trHeight w:val="469"/>
        </w:trPr>
        <w:tc>
          <w:tcPr>
            <w:tcW w:w="1299" w:type="dxa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43F0C">
              <w:rPr>
                <w:rFonts w:ascii="宋体" w:hAnsi="宋体" w:cs="宋体" w:hint="eastAsia"/>
                <w:b/>
                <w:bCs/>
                <w:color w:val="000000"/>
              </w:rPr>
              <w:t>液基细胞和微生物处理、保存试剂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43F0C">
              <w:rPr>
                <w:rFonts w:ascii="宋体" w:hAnsi="宋体" w:cs="宋体" w:hint="eastAsia"/>
                <w:b/>
                <w:bCs/>
                <w:color w:val="000000"/>
              </w:rPr>
              <w:t>20000人份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C951FC" w:rsidRPr="00F00DED" w:rsidRDefault="00C951FC" w:rsidP="004D683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55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C951FC" w:rsidRPr="00F00DED" w:rsidRDefault="00C951FC" w:rsidP="004D683D">
            <w:pPr>
              <w:jc w:val="left"/>
              <w:rPr>
                <w:rFonts w:ascii="宋体" w:hAnsi="宋体" w:cs="宋体"/>
              </w:rPr>
            </w:pPr>
            <w:r w:rsidRPr="000C74A1"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  <w:r w:rsidRPr="000C74A1">
              <w:rPr>
                <w:rFonts w:ascii="宋体" w:hAnsi="宋体" w:hint="eastAsia"/>
              </w:rPr>
              <w:t>00000.00</w:t>
            </w:r>
          </w:p>
        </w:tc>
      </w:tr>
      <w:tr w:rsidR="00C951FC" w:rsidTr="004D683D">
        <w:trPr>
          <w:trHeight w:val="469"/>
        </w:trPr>
        <w:tc>
          <w:tcPr>
            <w:tcW w:w="7974" w:type="dxa"/>
            <w:gridSpan w:val="9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43F0C">
              <w:t>1100000.00</w:t>
            </w:r>
          </w:p>
        </w:tc>
      </w:tr>
    </w:tbl>
    <w:p w:rsidR="00C951FC" w:rsidRDefault="00C951FC" w:rsidP="00C951FC">
      <w:pPr>
        <w:pStyle w:val="2"/>
        <w:widowControl w:val="0"/>
        <w:autoSpaceDE w:val="0"/>
        <w:autoSpaceDN w:val="0"/>
        <w:adjustRightInd w:val="0"/>
        <w:spacing w:line="560" w:lineRule="exact"/>
        <w:ind w:left="568" w:firstLine="0"/>
        <w:jc w:val="both"/>
        <w:rPr>
          <w:rFonts w:ascii="Times New Roman" w:eastAsia="黑体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黑体" w:hAnsi="Times New Roman" w:hint="eastAsia"/>
          <w:sz w:val="28"/>
          <w:szCs w:val="28"/>
          <w:lang w:eastAsia="zh-CN"/>
        </w:rPr>
        <w:t>二、</w:t>
      </w:r>
      <w:r>
        <w:rPr>
          <w:rFonts w:ascii="Times New Roman" w:eastAsia="黑体" w:hAnsi="Times New Roman" w:hint="eastAsia"/>
          <w:color w:val="000000"/>
          <w:sz w:val="28"/>
          <w:szCs w:val="28"/>
          <w:highlight w:val="green"/>
          <w:lang w:eastAsia="zh-CN"/>
        </w:rPr>
        <w:t>采购项目技术要求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55"/>
        <w:gridCol w:w="1461"/>
        <w:gridCol w:w="107"/>
        <w:gridCol w:w="265"/>
        <w:gridCol w:w="1590"/>
        <w:gridCol w:w="1545"/>
        <w:gridCol w:w="36"/>
        <w:gridCol w:w="1560"/>
        <w:gridCol w:w="1738"/>
      </w:tblGrid>
      <w:tr w:rsidR="00C951FC" w:rsidTr="004D683D">
        <w:trPr>
          <w:trHeight w:val="397"/>
          <w:jc w:val="center"/>
        </w:trPr>
        <w:tc>
          <w:tcPr>
            <w:tcW w:w="10000" w:type="dxa"/>
            <w:gridSpan w:val="10"/>
            <w:tcBorders>
              <w:top w:val="triple" w:sz="4" w:space="0" w:color="auto"/>
            </w:tcBorders>
            <w:vAlign w:val="center"/>
          </w:tcPr>
          <w:p w:rsidR="00C951FC" w:rsidRDefault="00C951FC" w:rsidP="004D68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C951FC" w:rsidRPr="003D6649" w:rsidRDefault="00C951FC" w:rsidP="00C951FC">
            <w:pPr>
              <w:ind w:firstLineChars="200" w:firstLine="480"/>
              <w:rPr>
                <w:rFonts w:ascii="宋体" w:hAnsi="宋体"/>
              </w:rPr>
            </w:pPr>
            <w:r w:rsidRPr="0051465E">
              <w:rPr>
                <w:rFonts w:ascii="宋体" w:hAnsi="宋体" w:hint="eastAsia"/>
              </w:rPr>
              <w:t>全自动液基细胞制片染色</w:t>
            </w:r>
            <w:r w:rsidRPr="003D6649">
              <w:rPr>
                <w:rFonts w:ascii="宋体" w:hAnsi="宋体" w:hint="eastAsia"/>
              </w:rPr>
              <w:t>系统：</w:t>
            </w:r>
          </w:p>
          <w:p w:rsidR="00C951FC" w:rsidRPr="003D6649" w:rsidRDefault="00C951FC" w:rsidP="00C951FC">
            <w:pPr>
              <w:ind w:firstLineChars="200" w:firstLine="480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用于包括宫颈细胞、痰细胞、浆膜腔积液细胞、尿液细胞、针吸及内窥镜细胞等细胞检查；自动批量染色，每批次可处理的标本量≥48人份。</w:t>
            </w:r>
          </w:p>
          <w:p w:rsidR="00C951FC" w:rsidRPr="003D6649" w:rsidRDefault="00C951FC" w:rsidP="00C951FC">
            <w:pPr>
              <w:ind w:firstLineChars="200" w:firstLine="480"/>
              <w:rPr>
                <w:rFonts w:ascii="宋体" w:hAnsi="宋体"/>
              </w:rPr>
            </w:pPr>
            <w:r w:rsidRPr="0051465E">
              <w:rPr>
                <w:rFonts w:ascii="宋体" w:hAnsi="宋体" w:hint="eastAsia"/>
              </w:rPr>
              <w:t>AI分析处理系统</w:t>
            </w:r>
            <w:r w:rsidRPr="003D6649">
              <w:rPr>
                <w:rFonts w:ascii="宋体" w:hAnsi="宋体" w:hint="eastAsia"/>
              </w:rPr>
              <w:t>：</w:t>
            </w:r>
          </w:p>
          <w:p w:rsidR="00C951FC" w:rsidRDefault="00C951FC" w:rsidP="00C951FC">
            <w:pPr>
              <w:ind w:firstLineChars="200" w:firstLine="480"/>
              <w:jc w:val="left"/>
              <w:rPr>
                <w:rFonts w:ascii="仿宋_GB2312" w:eastAsia="仿宋_GB2312"/>
              </w:rPr>
            </w:pPr>
            <w:r w:rsidRPr="00205142">
              <w:rPr>
                <w:rFonts w:ascii="宋体" w:hAnsi="宋体" w:hint="eastAsia"/>
              </w:rPr>
              <w:t>基于宫颈液基细胞学制片的图像分析，能够将待检的玻片自动生成全信息数字化图像，同时人工智能算法会对数字化图像进行扫描和识别，精确定位各类可能病变细胞和微生物，自动排除阴性病例。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C951FC" w:rsidRDefault="00C951FC" w:rsidP="004D683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43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描述</w:t>
            </w:r>
          </w:p>
        </w:tc>
        <w:tc>
          <w:tcPr>
            <w:tcW w:w="3298" w:type="dxa"/>
            <w:gridSpan w:val="2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宋体" w:hint="eastAsia"/>
              </w:rPr>
              <w:t>制片染色一体机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宋体" w:hint="eastAsia"/>
              </w:rPr>
              <w:t>1 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宋体" w:hint="eastAsia"/>
              </w:rPr>
              <w:t>操控屏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宋体" w:hint="eastAsia"/>
              </w:rPr>
              <w:t>1 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自动样本转移机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2</w:t>
            </w:r>
            <w:r w:rsidRPr="003D6649">
              <w:rPr>
                <w:rFonts w:ascii="宋体" w:hAnsi="宋体" w:cs="宋体" w:hint="eastAsia"/>
              </w:rPr>
              <w:t xml:space="preserve"> 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离心机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 w:rsidRPr="003D6649">
              <w:rPr>
                <w:rFonts w:ascii="宋体" w:hAnsi="宋体" w:cs="宋体" w:hint="eastAsia"/>
              </w:rPr>
              <w:t>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旋涡振荡器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 w:rsidRPr="003D6649">
              <w:rPr>
                <w:rFonts w:ascii="宋体" w:hAnsi="宋体" w:cs="宋体" w:hint="eastAsia"/>
              </w:rPr>
              <w:t>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液基振荡器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 w:rsidRPr="003D6649">
              <w:rPr>
                <w:rFonts w:ascii="宋体" w:hAnsi="宋体" w:cs="宋体" w:hint="eastAsia"/>
              </w:rPr>
              <w:t xml:space="preserve"> 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玻片扫描仪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1台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3266" w:type="dxa"/>
            <w:gridSpan w:val="4"/>
            <w:vAlign w:val="center"/>
          </w:tcPr>
          <w:p w:rsidR="00C951FC" w:rsidRDefault="00C951FC" w:rsidP="004D683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436" w:type="dxa"/>
            <w:gridSpan w:val="4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病理医学图像分析处理系统</w:t>
            </w:r>
          </w:p>
        </w:tc>
        <w:tc>
          <w:tcPr>
            <w:tcW w:w="3298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1套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C951FC" w:rsidRDefault="00C951FC" w:rsidP="004D683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技术参数要求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1916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指标名称</w:t>
            </w:r>
          </w:p>
        </w:tc>
        <w:tc>
          <w:tcPr>
            <w:tcW w:w="6841" w:type="dxa"/>
            <w:gridSpan w:val="7"/>
            <w:vAlign w:val="center"/>
          </w:tcPr>
          <w:p w:rsidR="00C951FC" w:rsidRDefault="00C951FC" w:rsidP="004D683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技术参数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hint="eastAsia"/>
              </w:rPr>
              <w:t>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  <w:b/>
              </w:rPr>
            </w:pPr>
            <w:r w:rsidRPr="003D6649">
              <w:rPr>
                <w:rFonts w:ascii="宋体" w:hAnsi="宋体" w:hint="eastAsia"/>
                <w:b/>
              </w:rPr>
              <w:t>整机要求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jc w:val="left"/>
              <w:rPr>
                <w:rFonts w:ascii="宋体" w:hAnsi="宋体"/>
                <w:b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1.1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90219" w:rsidRDefault="00C951FC" w:rsidP="004D683D">
            <w:pPr>
              <w:spacing w:line="276" w:lineRule="auto"/>
              <w:jc w:val="center"/>
              <w:rPr>
                <w:rFonts w:ascii="宋体" w:hAnsi="宋体"/>
              </w:rPr>
            </w:pPr>
            <w:r w:rsidRPr="00390219">
              <w:rPr>
                <w:rFonts w:ascii="宋体" w:hAnsi="宋体" w:hint="eastAsia"/>
              </w:rPr>
              <w:t>主要用途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宫颈细胞学和非宫颈细胞学制片染色的全自动化设备</w:t>
            </w:r>
            <w:r>
              <w:rPr>
                <w:rFonts w:ascii="宋体" w:hAnsi="宋体" w:hint="eastAsia"/>
              </w:rPr>
              <w:t>，并配备AI智能分析系统，辅助诊断。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90219" w:rsidRDefault="00C951FC" w:rsidP="004D683D">
            <w:pPr>
              <w:widowControl/>
              <w:spacing w:line="276" w:lineRule="auto"/>
              <w:jc w:val="center"/>
              <w:rPr>
                <w:rFonts w:ascii="宋体" w:hAnsi="宋体"/>
              </w:rPr>
            </w:pPr>
            <w:r w:rsidRPr="00390219">
              <w:rPr>
                <w:rFonts w:ascii="宋体" w:hAnsi="宋体" w:hint="eastAsia"/>
              </w:rPr>
              <w:t>适用范围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包括宫颈细胞、痰细胞、浆膜腔积液细胞、尿液细胞、针吸及内窥镜细胞等系列。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.3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spacing w:line="276" w:lineRule="auto"/>
              <w:jc w:val="center"/>
              <w:rPr>
                <w:rFonts w:ascii="宋体" w:hAnsi="宋体"/>
              </w:rPr>
            </w:pPr>
            <w:r w:rsidRPr="00A50B3C">
              <w:rPr>
                <w:rFonts w:ascii="仿宋" w:eastAsia="仿宋" w:hAnsi="仿宋" w:cs="仿宋"/>
                <w:szCs w:val="28"/>
              </w:rPr>
              <w:t>★</w:t>
            </w:r>
            <w:r>
              <w:rPr>
                <w:rFonts w:ascii="仿宋" w:eastAsia="仿宋" w:hAnsi="仿宋" w:cs="仿宋"/>
                <w:szCs w:val="28"/>
              </w:rPr>
              <w:t xml:space="preserve"> </w:t>
            </w:r>
            <w:r>
              <w:rPr>
                <w:rFonts w:ascii="宋体" w:hAnsi="宋体" w:hint="eastAsia"/>
              </w:rPr>
              <w:t>设备资质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44182A">
              <w:rPr>
                <w:rFonts w:ascii="宋体" w:hAnsi="宋体" w:hint="eastAsia"/>
              </w:rPr>
              <w:t>全自动液基细胞制片染色</w:t>
            </w:r>
            <w:r>
              <w:rPr>
                <w:rFonts w:ascii="宋体" w:hAnsi="宋体" w:hint="eastAsia"/>
              </w:rPr>
              <w:t>具有医疗器械注册证</w:t>
            </w:r>
          </w:p>
        </w:tc>
      </w:tr>
      <w:tr w:rsidR="00C951FC" w:rsidTr="004D683D">
        <w:trPr>
          <w:trHeight w:val="70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1.4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center"/>
              <w:rPr>
                <w:rFonts w:ascii="宋体" w:hAnsi="宋体"/>
              </w:rPr>
            </w:pPr>
            <w:r w:rsidRPr="00A50B3C">
              <w:rPr>
                <w:rFonts w:ascii="仿宋" w:eastAsia="仿宋" w:hAnsi="仿宋" w:cs="仿宋"/>
                <w:szCs w:val="28"/>
              </w:rPr>
              <w:t>★</w:t>
            </w:r>
            <w:r>
              <w:rPr>
                <w:rFonts w:ascii="仿宋" w:eastAsia="仿宋" w:hAnsi="仿宋" w:cs="仿宋"/>
                <w:szCs w:val="28"/>
              </w:rPr>
              <w:t xml:space="preserve"> </w:t>
            </w:r>
            <w:r>
              <w:rPr>
                <w:rFonts w:ascii="宋体" w:hAnsi="宋体" w:hint="eastAsia"/>
              </w:rPr>
              <w:t>软件资质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44182A">
              <w:rPr>
                <w:rFonts w:ascii="宋体" w:hAnsi="宋体" w:hint="eastAsia"/>
              </w:rPr>
              <w:t>AI分析处理系统</w:t>
            </w:r>
            <w:r>
              <w:rPr>
                <w:rFonts w:ascii="宋体" w:hAnsi="宋体" w:hint="eastAsia"/>
              </w:rPr>
              <w:t>具有医疗器械注册证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7249B9" w:rsidRDefault="00C951FC" w:rsidP="004D683D">
            <w:pPr>
              <w:jc w:val="center"/>
              <w:rPr>
                <w:rFonts w:ascii="宋体" w:hAnsi="宋体"/>
              </w:rPr>
            </w:pPr>
            <w:r w:rsidRPr="007249B9">
              <w:rPr>
                <w:rFonts w:ascii="宋体" w:hAnsi="宋体"/>
              </w:rPr>
              <w:t>1.5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7249B9" w:rsidRDefault="00C951FC" w:rsidP="004D683D">
            <w:pPr>
              <w:widowControl/>
              <w:spacing w:line="276" w:lineRule="auto"/>
              <w:jc w:val="center"/>
              <w:rPr>
                <w:rFonts w:ascii="宋体" w:hAnsi="宋体"/>
              </w:rPr>
            </w:pPr>
            <w:r w:rsidRPr="007249B9">
              <w:rPr>
                <w:rFonts w:ascii="仿宋" w:eastAsia="仿宋" w:hAnsi="仿宋" w:cs="仿宋"/>
                <w:szCs w:val="28"/>
              </w:rPr>
              <w:t xml:space="preserve">#  </w:t>
            </w:r>
            <w:r w:rsidRPr="007249B9">
              <w:rPr>
                <w:rFonts w:ascii="宋体" w:hAnsi="宋体" w:hint="eastAsia"/>
              </w:rPr>
              <w:t>著作权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7249B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7249B9">
              <w:rPr>
                <w:rFonts w:ascii="宋体" w:hAnsi="宋体" w:hint="eastAsia"/>
              </w:rPr>
              <w:t>AI分析处理系统具有软件著作权证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.6</w:t>
            </w:r>
          </w:p>
        </w:tc>
        <w:tc>
          <w:tcPr>
            <w:tcW w:w="1916" w:type="dxa"/>
            <w:gridSpan w:val="2"/>
            <w:vAlign w:val="center"/>
          </w:tcPr>
          <w:p w:rsidR="00C951FC" w:rsidRDefault="00C951FC" w:rsidP="004D683D">
            <w:pPr>
              <w:widowControl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信息安全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44182A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B8154A">
              <w:rPr>
                <w:rFonts w:ascii="宋体" w:hAnsi="宋体" w:hint="eastAsia"/>
              </w:rPr>
              <w:t>支持接入医院信息系统</w:t>
            </w:r>
            <w:r>
              <w:rPr>
                <w:rFonts w:ascii="宋体" w:hAnsi="宋体" w:hint="eastAsia"/>
              </w:rPr>
              <w:t>，符合信息安全规定，数据本地化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  <w:b/>
              </w:rPr>
            </w:pPr>
            <w:r w:rsidRPr="003D6649">
              <w:rPr>
                <w:rFonts w:ascii="宋体" w:hAnsi="宋体" w:hint="eastAsia"/>
                <w:b/>
              </w:rPr>
              <w:t>配置要求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jc w:val="left"/>
              <w:rPr>
                <w:rFonts w:ascii="宋体" w:hAnsi="宋体"/>
                <w:b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2.1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widowControl/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宋体" w:hint="eastAsia"/>
              </w:rPr>
              <w:t>制片染色一体机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.1.1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制片原理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沉降式技术，选择性捕获病变细胞，并使细胞均匀平铺；前期处理过程中，通过密度分层技术，去除样本中的杂质。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.1.2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应用程序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妇科标本和非妇科标本可自动识别并运行相应的程序。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925A0C" w:rsidRDefault="00C951FC" w:rsidP="004D683D">
            <w:pPr>
              <w:jc w:val="center"/>
              <w:rPr>
                <w:rFonts w:ascii="宋体" w:hAnsi="宋体"/>
              </w:rPr>
            </w:pPr>
            <w:r w:rsidRPr="00875556">
              <w:rPr>
                <w:rFonts w:ascii="宋体" w:hAnsi="宋体" w:hint="eastAsia"/>
              </w:rPr>
              <w:t>2</w:t>
            </w:r>
            <w:r w:rsidRPr="00875556">
              <w:rPr>
                <w:rFonts w:ascii="宋体" w:hAnsi="宋体"/>
              </w:rPr>
              <w:t>.1.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运行流程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运行流程可实时显示并监控，程序可分步运行。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2.2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AI分析处理系统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2.</w:t>
            </w:r>
            <w:r>
              <w:rPr>
                <w:rFonts w:ascii="宋体" w:hAnsi="宋体"/>
              </w:rPr>
              <w:t>2.1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A50B3C">
              <w:rPr>
                <w:rFonts w:ascii="仿宋" w:eastAsia="仿宋" w:hAnsi="仿宋" w:cs="仿宋"/>
                <w:szCs w:val="28"/>
              </w:rPr>
              <w:t>★</w:t>
            </w:r>
            <w:r>
              <w:rPr>
                <w:rFonts w:ascii="仿宋" w:eastAsia="仿宋" w:hAnsi="仿宋" w:cs="仿宋"/>
                <w:szCs w:val="28"/>
              </w:rPr>
              <w:t xml:space="preserve"> </w:t>
            </w:r>
            <w:r w:rsidRPr="00925A0C">
              <w:rPr>
                <w:rFonts w:ascii="宋体" w:hAnsi="宋体" w:cs="宋体" w:hint="eastAsia"/>
              </w:rPr>
              <w:t>玻片装载数量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≥5片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.2.2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A50B3C">
              <w:rPr>
                <w:rFonts w:ascii="仿宋" w:eastAsia="仿宋" w:hAnsi="仿宋" w:cs="仿宋"/>
                <w:szCs w:val="28"/>
              </w:rPr>
              <w:t>★</w:t>
            </w:r>
            <w:r>
              <w:rPr>
                <w:rFonts w:ascii="仿宋" w:eastAsia="仿宋" w:hAnsi="仿宋" w:cs="仿宋"/>
                <w:szCs w:val="28"/>
              </w:rPr>
              <w:t xml:space="preserve"> </w:t>
            </w:r>
            <w:r w:rsidRPr="00925A0C">
              <w:rPr>
                <w:rFonts w:ascii="宋体" w:hAnsi="宋体" w:cs="宋体" w:hint="eastAsia"/>
              </w:rPr>
              <w:t>物镜类型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20x   Plan APO 0.75NA无限远平场复消色差物镜</w:t>
            </w:r>
          </w:p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40x   Plan APO 0.95NA无限远平场复消色差物镜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.2.3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#</w:t>
            </w:r>
            <w:r>
              <w:rPr>
                <w:rFonts w:ascii="宋体" w:hAnsi="宋体" w:cs="宋体"/>
              </w:rPr>
              <w:t xml:space="preserve"> </w:t>
            </w:r>
            <w:r w:rsidRPr="00925A0C">
              <w:rPr>
                <w:rFonts w:ascii="宋体" w:hAnsi="宋体" w:cs="宋体" w:hint="eastAsia"/>
              </w:rPr>
              <w:t>扫描模式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自动扫描：自动识别和扫描切片，扫描过程中无需手动干预。</w:t>
            </w:r>
          </w:p>
          <w:p w:rsidR="00C951FC" w:rsidRPr="00925A0C" w:rsidRDefault="00C951FC" w:rsidP="004D683D">
            <w:pPr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手动扫描：允许对每张切片的扫描参数进行精细控制。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.2.4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标签识别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925A0C">
              <w:rPr>
                <w:rFonts w:ascii="宋体" w:hAnsi="宋体" w:cs="宋体" w:hint="eastAsia"/>
              </w:rPr>
              <w:t>手动输入或者识别条形码、二维码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.2.5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widowControl/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黑体" w:hint="eastAsia"/>
              </w:rPr>
              <w:t>扫描配置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C951FC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 w:rsidRPr="003D664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高清扫描模式，双物镜切换</w:t>
            </w:r>
          </w:p>
          <w:p w:rsidR="00C951FC" w:rsidRPr="003D6649" w:rsidRDefault="00C951FC" w:rsidP="00C951FC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 w:rsidRPr="003D664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多层扫描，多层融合扫描</w:t>
            </w:r>
          </w:p>
          <w:p w:rsidR="00C951FC" w:rsidRPr="003D6649" w:rsidRDefault="00C951FC" w:rsidP="00C951FC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 w:rsidRPr="003D664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自动识别扫描区域，手动更改扫描方位</w:t>
            </w:r>
          </w:p>
          <w:p w:rsidR="00C951FC" w:rsidRPr="003D6649" w:rsidRDefault="00C951FC" w:rsidP="00C951FC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 w:rsidRPr="003D664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自动对焦，手动更改对焦点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.2.6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205142" w:rsidRDefault="00C951FC" w:rsidP="004D683D">
            <w:pPr>
              <w:widowControl/>
              <w:jc w:val="center"/>
              <w:rPr>
                <w:rFonts w:ascii="宋体" w:hAnsi="宋体" w:cs="宋体"/>
              </w:rPr>
            </w:pPr>
            <w:r w:rsidRPr="00205142">
              <w:rPr>
                <w:rFonts w:ascii="宋体" w:hAnsi="宋体" w:cs="宋体" w:hint="eastAsia"/>
              </w:rPr>
              <w:t>扫描方式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205142" w:rsidRDefault="00C951FC" w:rsidP="004D683D">
            <w:pPr>
              <w:widowControl/>
              <w:jc w:val="left"/>
              <w:rPr>
                <w:rFonts w:ascii="宋体" w:hAnsi="宋体" w:cs="宋体"/>
              </w:rPr>
            </w:pPr>
            <w:r w:rsidRPr="00205142">
              <w:rPr>
                <w:rFonts w:ascii="宋体" w:hAnsi="宋体" w:cs="宋体" w:hint="eastAsia"/>
              </w:rPr>
              <w:t>面扫描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3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  <w:b/>
              </w:rPr>
            </w:pPr>
            <w:r w:rsidRPr="003D6649">
              <w:rPr>
                <w:rFonts w:ascii="宋体" w:hAnsi="宋体" w:hint="eastAsia"/>
                <w:b/>
              </w:rPr>
              <w:t>功能要求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jc w:val="left"/>
              <w:rPr>
                <w:rFonts w:ascii="宋体" w:hAnsi="宋体"/>
                <w:b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  <w:b/>
              </w:rPr>
            </w:pPr>
            <w:r w:rsidRPr="003D6649">
              <w:rPr>
                <w:rFonts w:ascii="宋体" w:hAnsi="宋体" w:cs="宋体" w:hint="eastAsia"/>
              </w:rPr>
              <w:t>制片染色一体机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204E7F" w:rsidRDefault="00C951FC" w:rsidP="004D68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3.1.1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3D6649">
              <w:rPr>
                <w:rFonts w:ascii="宋体" w:hAnsi="宋体" w:hint="eastAsia"/>
              </w:rPr>
              <w:t>染色片量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自动制片染色一体化设备：自动批量染色，每批次可处理的标本量≥48人份。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.1.2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/>
              </w:rPr>
              <w:t xml:space="preserve"> </w:t>
            </w:r>
            <w:r w:rsidRPr="003D6649">
              <w:rPr>
                <w:rFonts w:ascii="宋体" w:hAnsi="宋体" w:hint="eastAsia"/>
              </w:rPr>
              <w:t>制片通量及时间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制片通量≥1-48片/批，每批次时间≤50分钟。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</w:t>
            </w:r>
            <w:r>
              <w:rPr>
                <w:rFonts w:ascii="宋体" w:hAnsi="宋体"/>
              </w:rPr>
              <w:t>.1.3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spacing w:line="276" w:lineRule="auto"/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制片重复性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spacing w:line="276" w:lineRule="auto"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同一样本可以重复制片10张及以上高度重复性与一致性的玻片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widowControl/>
              <w:jc w:val="center"/>
              <w:rPr>
                <w:rFonts w:ascii="宋体" w:hAnsi="宋体"/>
              </w:rPr>
            </w:pPr>
            <w:r w:rsidRPr="0044182A">
              <w:rPr>
                <w:rFonts w:ascii="宋体" w:hAnsi="宋体" w:hint="eastAsia"/>
              </w:rPr>
              <w:t>AI分析处理系统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204E7F" w:rsidRDefault="00C951FC" w:rsidP="004D68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.2.1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widowControl/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黑体" w:hint="eastAsia"/>
              </w:rPr>
              <w:t>扫描分辨率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cs="黑体" w:hint="eastAsia"/>
              </w:rPr>
              <w:t>20X：0.278微米/像素</w:t>
            </w:r>
            <w:r w:rsidRPr="003D6649">
              <w:rPr>
                <w:rFonts w:ascii="宋体" w:hAnsi="宋体" w:cs="黑体" w:hint="eastAsia"/>
              </w:rPr>
              <w:br/>
              <w:t>40X：0.15微米/像素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.2.2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3D6649" w:rsidRDefault="00C951FC" w:rsidP="004D683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#</w:t>
            </w:r>
            <w:r>
              <w:rPr>
                <w:rFonts w:ascii="宋体" w:hAnsi="宋体" w:cs="黑体"/>
              </w:rPr>
              <w:t xml:space="preserve"> </w:t>
            </w:r>
            <w:r w:rsidRPr="003D6649">
              <w:rPr>
                <w:rFonts w:ascii="宋体" w:hAnsi="宋体" w:cs="黑体" w:hint="eastAsia"/>
              </w:rPr>
              <w:t>扫描速度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3D6649" w:rsidRDefault="00C951FC" w:rsidP="004D683D">
            <w:pPr>
              <w:widowControl/>
              <w:jc w:val="left"/>
              <w:rPr>
                <w:rFonts w:ascii="宋体" w:hAnsi="宋体"/>
              </w:rPr>
            </w:pPr>
            <w:r w:rsidRPr="003D6649">
              <w:rPr>
                <w:rFonts w:ascii="宋体" w:hAnsi="宋体" w:cs="黑体" w:hint="eastAsia"/>
              </w:rPr>
              <w:t>20X：≤120s；40X：≤240s</w:t>
            </w:r>
            <w:r>
              <w:rPr>
                <w:rFonts w:ascii="宋体" w:hAnsi="宋体" w:cs="黑体" w:hint="eastAsia"/>
              </w:rPr>
              <w:t>（</w:t>
            </w:r>
            <w:r w:rsidRPr="003D6649">
              <w:rPr>
                <w:rFonts w:ascii="宋体" w:hAnsi="宋体" w:cs="黑体" w:hint="eastAsia"/>
              </w:rPr>
              <w:t>15mm*15mm面积</w:t>
            </w:r>
            <w:r>
              <w:rPr>
                <w:rFonts w:ascii="宋体" w:hAnsi="宋体" w:cs="黑体" w:hint="eastAsia"/>
              </w:rPr>
              <w:t>）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.2.3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黑体"/>
              </w:rPr>
            </w:pPr>
            <w:r w:rsidRPr="00925A0C">
              <w:rPr>
                <w:rFonts w:ascii="宋体" w:hAnsi="宋体" w:cs="黑体" w:hint="eastAsia"/>
              </w:rPr>
              <w:t>自动化程度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黑体"/>
              </w:rPr>
            </w:pPr>
            <w:r w:rsidRPr="00925A0C">
              <w:rPr>
                <w:rFonts w:ascii="宋体" w:hAnsi="宋体" w:cs="黑体" w:hint="eastAsia"/>
              </w:rPr>
              <w:t>自动化上传切片、分析与结果返回；可进行自动化分片功能；支持数据批量导出与分析。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.2.4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黑体"/>
              </w:rPr>
            </w:pPr>
            <w:r w:rsidRPr="00F00DED"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925A0C">
              <w:rPr>
                <w:rFonts w:ascii="宋体" w:hAnsi="宋体" w:cs="黑体" w:hint="eastAsia"/>
              </w:rPr>
              <w:t>数据管理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黑体"/>
              </w:rPr>
            </w:pPr>
            <w:r w:rsidRPr="00925A0C">
              <w:rPr>
                <w:rFonts w:ascii="宋体" w:hAnsi="宋体" w:cs="黑体" w:hint="eastAsia"/>
              </w:rPr>
              <w:t xml:space="preserve">多用户、多任务账号管理系统；提供科室公众数据库、医生私有数据库的管理分类； 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.2.5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25A0C" w:rsidRDefault="00C951FC" w:rsidP="004D683D">
            <w:pPr>
              <w:widowControl/>
              <w:jc w:val="center"/>
              <w:rPr>
                <w:rFonts w:ascii="宋体" w:hAnsi="宋体" w:cs="黑体"/>
              </w:rPr>
            </w:pPr>
            <w:r w:rsidRPr="00925A0C">
              <w:rPr>
                <w:rFonts w:ascii="宋体" w:hAnsi="宋体" w:cs="黑体" w:hint="eastAsia"/>
              </w:rPr>
              <w:t>风险提示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25A0C" w:rsidRDefault="00C951FC" w:rsidP="004D683D">
            <w:pPr>
              <w:widowControl/>
              <w:jc w:val="left"/>
              <w:rPr>
                <w:rFonts w:ascii="宋体" w:hAnsi="宋体" w:cs="黑体"/>
              </w:rPr>
            </w:pPr>
            <w:r w:rsidRPr="00925A0C">
              <w:rPr>
                <w:rFonts w:ascii="宋体" w:hAnsi="宋体" w:cs="黑体" w:hint="eastAsia"/>
              </w:rPr>
              <w:t>可批量展示可疑细胞视野，对有疑问的视野进行实时反馈，并按照不同颜色标识风险等级，提供标准格式的TBS报告生成系统。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205142" w:rsidRDefault="00C951FC" w:rsidP="004D683D">
            <w:pPr>
              <w:widowControl/>
              <w:jc w:val="center"/>
              <w:rPr>
                <w:rFonts w:ascii="宋体" w:hAnsi="宋体" w:cs="黑体"/>
              </w:rPr>
            </w:pPr>
            <w:r w:rsidRPr="00205142">
              <w:rPr>
                <w:rFonts w:ascii="宋体" w:hAnsi="宋体" w:cs="黑体" w:hint="eastAsia"/>
              </w:rPr>
              <w:t>3.2.6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205142" w:rsidRDefault="00C951FC" w:rsidP="004D683D">
            <w:pPr>
              <w:widowControl/>
              <w:jc w:val="center"/>
              <w:rPr>
                <w:rFonts w:ascii="宋体" w:hAnsi="宋体" w:cs="黑体"/>
              </w:rPr>
            </w:pPr>
            <w:r w:rsidRPr="00205142">
              <w:rPr>
                <w:rFonts w:ascii="宋体" w:hAnsi="宋体" w:cs="黑体" w:hint="eastAsia"/>
              </w:rPr>
              <w:t>视野展示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205142" w:rsidRDefault="00C951FC" w:rsidP="004D683D">
            <w:pPr>
              <w:widowControl/>
              <w:jc w:val="left"/>
              <w:rPr>
                <w:rFonts w:ascii="宋体" w:hAnsi="宋体" w:cs="黑体"/>
              </w:rPr>
            </w:pPr>
            <w:r w:rsidRPr="00205142">
              <w:rPr>
                <w:rFonts w:ascii="宋体" w:hAnsi="宋体" w:cs="黑体" w:hint="eastAsia"/>
              </w:rPr>
              <w:t>根据置信度批量展示可疑细胞视野，≥40个视野.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9013EE" w:rsidRDefault="00C951FC" w:rsidP="004D683D">
            <w:pPr>
              <w:jc w:val="center"/>
              <w:rPr>
                <w:rFonts w:ascii="宋体" w:hAnsi="宋体"/>
              </w:rPr>
            </w:pPr>
            <w:r w:rsidRPr="009013EE">
              <w:rPr>
                <w:rFonts w:ascii="宋体" w:hAnsi="宋体" w:hint="eastAsia"/>
              </w:rPr>
              <w:t>4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013EE" w:rsidRDefault="00C951FC" w:rsidP="004D683D">
            <w:pPr>
              <w:jc w:val="center"/>
              <w:rPr>
                <w:rFonts w:ascii="宋体" w:hAnsi="宋体"/>
                <w:b/>
              </w:rPr>
            </w:pPr>
            <w:r w:rsidRPr="009013EE">
              <w:rPr>
                <w:rFonts w:ascii="宋体" w:hAnsi="宋体" w:hint="eastAsia"/>
                <w:b/>
              </w:rPr>
              <w:t>其他要求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013EE" w:rsidRDefault="00C951FC" w:rsidP="004D68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9013EE" w:rsidRDefault="00C951FC" w:rsidP="004D683D">
            <w:pPr>
              <w:jc w:val="center"/>
              <w:rPr>
                <w:rFonts w:ascii="宋体" w:hAnsi="宋体" w:cs="宋体"/>
              </w:rPr>
            </w:pPr>
            <w:r w:rsidRPr="009013EE">
              <w:rPr>
                <w:rFonts w:ascii="宋体" w:hAnsi="宋体" w:cs="宋体"/>
              </w:rPr>
              <w:t>4.1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013EE" w:rsidRDefault="00C951FC" w:rsidP="004D683D">
            <w:pPr>
              <w:jc w:val="center"/>
              <w:rPr>
                <w:rFonts w:ascii="宋体" w:hAnsi="宋体" w:cs="宋体"/>
              </w:rPr>
            </w:pPr>
            <w:r w:rsidRPr="009013EE">
              <w:rPr>
                <w:rFonts w:ascii="宋体" w:hAnsi="宋体" w:cs="宋体"/>
              </w:rPr>
              <w:t xml:space="preserve"># </w:t>
            </w:r>
            <w:r w:rsidRPr="009013EE">
              <w:rPr>
                <w:rFonts w:ascii="宋体" w:hAnsi="宋体" w:cs="宋体" w:hint="eastAsia"/>
              </w:rPr>
              <w:t>收费标准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013EE" w:rsidRDefault="00C951FC" w:rsidP="004D683D">
            <w:pPr>
              <w:jc w:val="left"/>
              <w:rPr>
                <w:rFonts w:ascii="宋体" w:hAnsi="宋体" w:cs="宋体"/>
              </w:rPr>
            </w:pPr>
            <w:r w:rsidRPr="009013EE">
              <w:rPr>
                <w:rFonts w:ascii="宋体" w:hAnsi="宋体" w:cs="宋体" w:hint="eastAsia"/>
              </w:rPr>
              <w:t>质保期外仅收取配件费，免收维修费，上门</w:t>
            </w:r>
            <w:r w:rsidRPr="009013EE">
              <w:rPr>
                <w:rFonts w:ascii="宋体" w:hAnsi="宋体" w:cs="宋体"/>
              </w:rPr>
              <w:t>费</w:t>
            </w:r>
            <w:r w:rsidRPr="009013EE">
              <w:rPr>
                <w:rFonts w:ascii="宋体" w:hAnsi="宋体" w:cs="宋体" w:hint="eastAsia"/>
              </w:rPr>
              <w:t>、</w:t>
            </w:r>
            <w:r w:rsidRPr="009013EE">
              <w:rPr>
                <w:rFonts w:ascii="宋体" w:hAnsi="宋体" w:cs="宋体"/>
              </w:rPr>
              <w:t>人工费</w:t>
            </w:r>
            <w:r w:rsidRPr="009013EE">
              <w:rPr>
                <w:rFonts w:ascii="宋体" w:hAnsi="宋体" w:cs="宋体" w:hint="eastAsia"/>
              </w:rPr>
              <w:t>等</w:t>
            </w:r>
            <w:r w:rsidRPr="009013EE">
              <w:rPr>
                <w:rFonts w:ascii="宋体" w:hAnsi="宋体" w:cs="宋体"/>
              </w:rPr>
              <w:t>额外费用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Pr="009013EE" w:rsidRDefault="00C951FC" w:rsidP="004D683D">
            <w:pPr>
              <w:jc w:val="center"/>
              <w:rPr>
                <w:rFonts w:ascii="宋体" w:hAnsi="宋体" w:cs="宋体"/>
              </w:rPr>
            </w:pPr>
            <w:r w:rsidRPr="009013EE">
              <w:rPr>
                <w:rFonts w:ascii="宋体" w:hAnsi="宋体" w:cs="宋体"/>
              </w:rPr>
              <w:t>4.2</w:t>
            </w:r>
          </w:p>
        </w:tc>
        <w:tc>
          <w:tcPr>
            <w:tcW w:w="1916" w:type="dxa"/>
            <w:gridSpan w:val="2"/>
            <w:vAlign w:val="center"/>
          </w:tcPr>
          <w:p w:rsidR="00C951FC" w:rsidRPr="009013EE" w:rsidRDefault="00C951FC" w:rsidP="004D683D">
            <w:pPr>
              <w:ind w:left="360"/>
              <w:rPr>
                <w:rFonts w:ascii="宋体" w:hAnsi="宋体" w:cs="宋体"/>
              </w:rPr>
            </w:pPr>
            <w:r w:rsidRPr="009013EE">
              <w:rPr>
                <w:rFonts w:ascii="宋体" w:hAnsi="宋体" w:cs="宋体" w:hint="eastAsia"/>
              </w:rPr>
              <w:t>★核查校准</w:t>
            </w:r>
          </w:p>
        </w:tc>
        <w:tc>
          <w:tcPr>
            <w:tcW w:w="6841" w:type="dxa"/>
            <w:gridSpan w:val="7"/>
            <w:vAlign w:val="center"/>
          </w:tcPr>
          <w:p w:rsidR="00C951FC" w:rsidRPr="009013EE" w:rsidRDefault="00C951FC" w:rsidP="004D683D">
            <w:pPr>
              <w:jc w:val="left"/>
              <w:rPr>
                <w:rFonts w:ascii="宋体" w:hAnsi="宋体" w:cs="宋体"/>
              </w:rPr>
            </w:pPr>
            <w:r w:rsidRPr="009013EE">
              <w:rPr>
                <w:rFonts w:ascii="宋体" w:hAnsi="宋体" w:cs="宋体" w:hint="eastAsia"/>
              </w:rPr>
              <w:t>设备使用</w:t>
            </w:r>
            <w:r w:rsidRPr="009013EE">
              <w:rPr>
                <w:rFonts w:ascii="宋体" w:hAnsi="宋体" w:cs="宋体"/>
              </w:rPr>
              <w:t>至淘汰报废</w:t>
            </w:r>
            <w:r w:rsidRPr="009013EE">
              <w:rPr>
                <w:rFonts w:ascii="宋体" w:hAnsi="宋体" w:cs="宋体" w:hint="eastAsia"/>
              </w:rPr>
              <w:t>前</w:t>
            </w:r>
            <w:r w:rsidRPr="009013EE">
              <w:rPr>
                <w:rFonts w:ascii="宋体" w:hAnsi="宋体" w:cs="宋体"/>
              </w:rPr>
              <w:t>，</w:t>
            </w:r>
            <w:r w:rsidRPr="009013EE">
              <w:rPr>
                <w:rFonts w:ascii="宋体" w:hAnsi="宋体" w:cs="宋体" w:hint="eastAsia"/>
              </w:rPr>
              <w:t>每年由</w:t>
            </w:r>
            <w:r w:rsidRPr="009013EE">
              <w:rPr>
                <w:rFonts w:ascii="宋体" w:hAnsi="宋体" w:cs="宋体"/>
              </w:rPr>
              <w:t>厂家工程师</w:t>
            </w:r>
            <w:r w:rsidRPr="009013EE">
              <w:rPr>
                <w:rFonts w:ascii="宋体" w:hAnsi="宋体" w:cs="宋体" w:hint="eastAsia"/>
              </w:rPr>
              <w:t>至少</w:t>
            </w:r>
            <w:r w:rsidRPr="009013EE">
              <w:rPr>
                <w:rFonts w:ascii="宋体" w:hAnsi="宋体" w:cs="宋体"/>
              </w:rPr>
              <w:t>上门一次</w:t>
            </w:r>
            <w:r w:rsidRPr="009013EE">
              <w:rPr>
                <w:rFonts w:ascii="宋体" w:hAnsi="宋体" w:cs="宋体" w:hint="eastAsia"/>
              </w:rPr>
              <w:t>提供原厂核查，</w:t>
            </w:r>
            <w:r w:rsidRPr="009013EE">
              <w:rPr>
                <w:rFonts w:ascii="宋体" w:hAnsi="宋体" w:cs="宋体"/>
              </w:rPr>
              <w:t>并提供</w:t>
            </w:r>
            <w:r w:rsidRPr="009013EE">
              <w:rPr>
                <w:rFonts w:ascii="宋体" w:hAnsi="宋体" w:cs="宋体" w:hint="eastAsia"/>
              </w:rPr>
              <w:t>校准报告（免费）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C951FC" w:rsidRDefault="00C951FC" w:rsidP="004D6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32"/>
              </w:rPr>
              <w:t>耗材明细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288" w:type="dxa"/>
            <w:gridSpan w:val="4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耗材参数</w:t>
            </w:r>
          </w:p>
        </w:tc>
        <w:tc>
          <w:tcPr>
            <w:tcW w:w="6469" w:type="dxa"/>
            <w:gridSpan w:val="5"/>
            <w:vAlign w:val="center"/>
          </w:tcPr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 w:hint="eastAsia"/>
                <w:kern w:val="2"/>
              </w:rPr>
              <w:t>1、主要用途：用于病理科液基细胞学制片和染色；</w:t>
            </w:r>
          </w:p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 w:hint="eastAsia"/>
                <w:kern w:val="2"/>
              </w:rPr>
              <w:t>2、适用范围：包括宫颈细胞、痰细胞、浆膜腔积液细胞、尿液细胞、针吸及内窥镜细胞等系列；</w:t>
            </w:r>
          </w:p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 w:hint="eastAsia"/>
                <w:kern w:val="2"/>
              </w:rPr>
              <w:t>★3、注册证要求：获得药监局备案认证；</w:t>
            </w:r>
          </w:p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/>
                <w:kern w:val="2"/>
              </w:rPr>
              <w:t>4</w:t>
            </w:r>
            <w:r w:rsidRPr="00243F0C">
              <w:rPr>
                <w:rFonts w:ascii="宋体" w:hAnsi="宋体" w:cs="宋体" w:hint="eastAsia"/>
                <w:kern w:val="2"/>
              </w:rPr>
              <w:t>、临床要求：能够满足临床一次取样，可同时进行细胞学和HPV检测；</w:t>
            </w:r>
          </w:p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/>
                <w:kern w:val="2"/>
              </w:rPr>
              <w:t>5</w:t>
            </w:r>
            <w:r w:rsidRPr="00243F0C">
              <w:rPr>
                <w:rFonts w:ascii="宋体" w:hAnsi="宋体" w:cs="宋体" w:hint="eastAsia"/>
                <w:kern w:val="2"/>
              </w:rPr>
              <w:t>、染色方法：根据需要可分别进行巴氏或HE染色，标配相应染液；</w:t>
            </w:r>
          </w:p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/>
                <w:kern w:val="2"/>
              </w:rPr>
              <w:t>6</w:t>
            </w:r>
            <w:r w:rsidRPr="00243F0C">
              <w:rPr>
                <w:rFonts w:ascii="宋体" w:hAnsi="宋体" w:cs="宋体" w:hint="eastAsia"/>
                <w:kern w:val="2"/>
              </w:rPr>
              <w:t>、产品名称、规格以医疗注册证/备案证或产品合格证标注的名称、规格为准；</w:t>
            </w:r>
          </w:p>
          <w:p w:rsidR="00C951FC" w:rsidRPr="00243F0C" w:rsidRDefault="00C951FC" w:rsidP="004D683D">
            <w:pPr>
              <w:widowControl/>
              <w:spacing w:line="276" w:lineRule="auto"/>
              <w:jc w:val="left"/>
              <w:rPr>
                <w:rFonts w:ascii="宋体" w:hAnsi="宋体" w:cs="宋体"/>
                <w:kern w:val="2"/>
              </w:rPr>
            </w:pPr>
            <w:r w:rsidRPr="00243F0C">
              <w:rPr>
                <w:rFonts w:ascii="宋体" w:hAnsi="宋体" w:cs="宋体"/>
                <w:kern w:val="2"/>
              </w:rPr>
              <w:t>7</w:t>
            </w:r>
            <w:r w:rsidRPr="00243F0C">
              <w:rPr>
                <w:rFonts w:ascii="宋体" w:hAnsi="宋体" w:cs="宋体" w:hint="eastAsia"/>
                <w:kern w:val="2"/>
              </w:rPr>
              <w:t>、如涉及多个品规或产品，须另行附清单，标注名称、规格、单人份价格，包装规格以及包装价格；</w:t>
            </w:r>
          </w:p>
          <w:p w:rsidR="00C951FC" w:rsidRDefault="00C951FC" w:rsidP="004D683D">
            <w:r w:rsidRPr="00243F0C">
              <w:rPr>
                <w:rFonts w:ascii="宋体" w:hAnsi="宋体" w:cs="宋体" w:hint="eastAsia"/>
                <w:kern w:val="2"/>
              </w:rPr>
              <w:t>★8、每人份最高限价，包含辅助耗材，列明清单。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288" w:type="dxa"/>
            <w:gridSpan w:val="4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耗材名称、规格</w:t>
            </w:r>
          </w:p>
        </w:tc>
        <w:tc>
          <w:tcPr>
            <w:tcW w:w="6469" w:type="dxa"/>
            <w:gridSpan w:val="5"/>
            <w:vAlign w:val="center"/>
          </w:tcPr>
          <w:p w:rsidR="00C951FC" w:rsidRDefault="00C951FC" w:rsidP="004D683D">
            <w:r>
              <w:rPr>
                <w:rFonts w:hint="eastAsia"/>
              </w:rPr>
              <w:t>名称：液基细胞和微生物处理、保存试剂</w:t>
            </w:r>
          </w:p>
          <w:p w:rsidR="00C951FC" w:rsidRDefault="00C951FC" w:rsidP="004D683D">
            <w:r>
              <w:rPr>
                <w:rFonts w:hint="eastAsia"/>
              </w:rPr>
              <w:t>规格：人份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耗材年用量</w:t>
            </w:r>
          </w:p>
        </w:tc>
        <w:tc>
          <w:tcPr>
            <w:tcW w:w="6469" w:type="dxa"/>
            <w:gridSpan w:val="5"/>
            <w:vAlign w:val="center"/>
          </w:tcPr>
          <w:p w:rsidR="00C951FC" w:rsidRDefault="00C951FC" w:rsidP="004D683D"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88" w:type="dxa"/>
            <w:gridSpan w:val="4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590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581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年预估量</w:t>
            </w:r>
          </w:p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（台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年）</w:t>
            </w:r>
          </w:p>
        </w:tc>
        <w:tc>
          <w:tcPr>
            <w:tcW w:w="1560" w:type="dxa"/>
            <w:vAlign w:val="center"/>
          </w:tcPr>
          <w:p w:rsidR="00C951FC" w:rsidRDefault="00C951FC" w:rsidP="00C951FC">
            <w:pPr>
              <w:ind w:firstLineChars="100" w:firstLine="241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最高限价</w:t>
            </w:r>
          </w:p>
          <w:p w:rsidR="00C951FC" w:rsidRDefault="00C951FC" w:rsidP="00C951FC">
            <w:pPr>
              <w:ind w:firstLineChars="100" w:firstLine="241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（单价）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738" w:type="dxa"/>
            <w:vAlign w:val="center"/>
          </w:tcPr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最高限价</w:t>
            </w:r>
          </w:p>
          <w:p w:rsidR="00C951FC" w:rsidRDefault="00C951FC" w:rsidP="004D68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（总价）元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1243" w:type="dxa"/>
            <w:vAlign w:val="center"/>
          </w:tcPr>
          <w:p w:rsidR="00C951FC" w:rsidRDefault="00C951FC" w:rsidP="004D68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dxa"/>
            <w:gridSpan w:val="4"/>
            <w:vAlign w:val="center"/>
          </w:tcPr>
          <w:p w:rsidR="00C951FC" w:rsidRPr="00F00DED" w:rsidRDefault="00C951FC" w:rsidP="004D683D">
            <w:pPr>
              <w:rPr>
                <w:rFonts w:ascii="宋体" w:hAnsi="宋体" w:cs="宋体"/>
              </w:rPr>
            </w:pPr>
            <w:r w:rsidRPr="000C74A1">
              <w:rPr>
                <w:rFonts w:ascii="宋体" w:hAnsi="宋体" w:hint="eastAsia"/>
              </w:rPr>
              <w:t>液基细胞和微生物处理、保存试剂</w:t>
            </w:r>
          </w:p>
        </w:tc>
        <w:tc>
          <w:tcPr>
            <w:tcW w:w="1590" w:type="dxa"/>
            <w:vAlign w:val="center"/>
          </w:tcPr>
          <w:p w:rsidR="00C951FC" w:rsidRPr="009013EE" w:rsidRDefault="00C951FC" w:rsidP="004D683D">
            <w:pPr>
              <w:rPr>
                <w:rFonts w:ascii="宋体" w:hAnsi="宋体"/>
              </w:rPr>
            </w:pPr>
            <w:r w:rsidRPr="000C74A1">
              <w:rPr>
                <w:rFonts w:ascii="宋体" w:hAnsi="宋体" w:hint="eastAsia"/>
              </w:rPr>
              <w:t>人份</w:t>
            </w:r>
          </w:p>
        </w:tc>
        <w:tc>
          <w:tcPr>
            <w:tcW w:w="1581" w:type="dxa"/>
            <w:gridSpan w:val="2"/>
            <w:vAlign w:val="center"/>
          </w:tcPr>
          <w:p w:rsidR="00C951FC" w:rsidRPr="00F00DED" w:rsidRDefault="00C951FC" w:rsidP="004D683D">
            <w:pPr>
              <w:jc w:val="left"/>
              <w:rPr>
                <w:rFonts w:ascii="宋体" w:hAnsi="宋体" w:cs="宋体"/>
              </w:rPr>
            </w:pPr>
            <w:r w:rsidRPr="000C74A1">
              <w:rPr>
                <w:rFonts w:ascii="宋体" w:hAnsi="宋体" w:hint="eastAsia"/>
              </w:rPr>
              <w:t>20000人份</w:t>
            </w:r>
          </w:p>
        </w:tc>
        <w:tc>
          <w:tcPr>
            <w:tcW w:w="1560" w:type="dxa"/>
            <w:vAlign w:val="center"/>
          </w:tcPr>
          <w:p w:rsidR="00C951FC" w:rsidRPr="00F00DED" w:rsidRDefault="00C951FC" w:rsidP="004D683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55</w:t>
            </w:r>
          </w:p>
        </w:tc>
        <w:tc>
          <w:tcPr>
            <w:tcW w:w="1738" w:type="dxa"/>
            <w:vAlign w:val="center"/>
          </w:tcPr>
          <w:p w:rsidR="00C951FC" w:rsidRPr="00F00DED" w:rsidRDefault="00C951FC" w:rsidP="004D683D">
            <w:pPr>
              <w:jc w:val="left"/>
              <w:rPr>
                <w:rFonts w:ascii="宋体" w:hAnsi="宋体" w:cs="宋体"/>
              </w:rPr>
            </w:pPr>
            <w:r w:rsidRPr="000C74A1"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  <w:r w:rsidRPr="000C74A1">
              <w:rPr>
                <w:rFonts w:ascii="宋体" w:hAnsi="宋体" w:hint="eastAsia"/>
              </w:rPr>
              <w:t>00000.00</w:t>
            </w:r>
          </w:p>
        </w:tc>
      </w:tr>
      <w:tr w:rsidR="00C951FC" w:rsidTr="004D683D">
        <w:trPr>
          <w:trHeight w:val="397"/>
          <w:jc w:val="center"/>
        </w:trPr>
        <w:tc>
          <w:tcPr>
            <w:tcW w:w="8262" w:type="dxa"/>
            <w:gridSpan w:val="9"/>
            <w:vAlign w:val="center"/>
          </w:tcPr>
          <w:p w:rsidR="00C951FC" w:rsidRDefault="00C951FC" w:rsidP="004D683D">
            <w:pPr>
              <w:jc w:val="center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1738" w:type="dxa"/>
            <w:vAlign w:val="center"/>
          </w:tcPr>
          <w:p w:rsidR="00C951FC" w:rsidRDefault="00C951FC" w:rsidP="004D683D">
            <w:r w:rsidRPr="000C74A1"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  <w:r w:rsidRPr="000C74A1">
              <w:rPr>
                <w:rFonts w:ascii="宋体" w:hAnsi="宋体" w:hint="eastAsia"/>
              </w:rPr>
              <w:t>00000.00</w:t>
            </w:r>
          </w:p>
        </w:tc>
      </w:tr>
      <w:tr w:rsidR="00C951FC" w:rsidTr="00EB5DCE">
        <w:trPr>
          <w:trHeight w:val="397"/>
          <w:jc w:val="center"/>
        </w:trPr>
        <w:tc>
          <w:tcPr>
            <w:tcW w:w="10000" w:type="dxa"/>
            <w:gridSpan w:val="10"/>
            <w:vAlign w:val="center"/>
          </w:tcPr>
          <w:p w:rsidR="00C951FC" w:rsidRPr="000C74A1" w:rsidRDefault="00C951FC" w:rsidP="004D683D">
            <w:pPr>
              <w:rPr>
                <w:rFonts w:ascii="宋体" w:hAnsi="宋体" w:hint="eastAsia"/>
              </w:rPr>
            </w:pP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质保期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质保三年</w:t>
            </w: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备件库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西安有办事处,有备件库</w:t>
            </w: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维修站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西安有办事处,有维修站</w:t>
            </w: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收费标准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质保期外继续提供仪器的维修及定期维护保养，只收取零配件费用并保证零配件供应至该仪器（型号）停产后 5年</w:t>
            </w: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培训支持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可免费提供设备及人员培训</w:t>
            </w: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维修响应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hint="eastAsia"/>
              </w:rPr>
              <w:t>工程师及技术支持2小时电话响应，4小时内到达现场。</w:t>
            </w:r>
          </w:p>
        </w:tc>
      </w:tr>
      <w:tr w:rsidR="00C951FC" w:rsidTr="00C951FC">
        <w:trPr>
          <w:trHeight w:val="397"/>
          <w:jc w:val="center"/>
        </w:trPr>
        <w:tc>
          <w:tcPr>
            <w:tcW w:w="1698" w:type="dxa"/>
            <w:gridSpan w:val="2"/>
            <w:vAlign w:val="center"/>
          </w:tcPr>
          <w:p w:rsidR="00C951FC" w:rsidRDefault="00C951FC" w:rsidP="004D68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968" w:type="dxa"/>
            <w:gridSpan w:val="5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 w:cs="仿宋"/>
              </w:rPr>
            </w:pPr>
            <w:r w:rsidRPr="003D6649">
              <w:rPr>
                <w:rFonts w:ascii="宋体" w:hAnsi="宋体" w:cs="仿宋" w:hint="eastAsia"/>
              </w:rPr>
              <w:t>到货时间</w:t>
            </w:r>
          </w:p>
        </w:tc>
        <w:tc>
          <w:tcPr>
            <w:tcW w:w="3334" w:type="dxa"/>
            <w:gridSpan w:val="3"/>
            <w:vAlign w:val="center"/>
          </w:tcPr>
          <w:p w:rsidR="00C951FC" w:rsidRPr="003D6649" w:rsidRDefault="00C951FC" w:rsidP="004D683D">
            <w:pPr>
              <w:jc w:val="center"/>
              <w:rPr>
                <w:rFonts w:ascii="宋体" w:hAnsi="宋体"/>
              </w:rPr>
            </w:pPr>
            <w:r w:rsidRPr="003D6649">
              <w:rPr>
                <w:rFonts w:ascii="宋体" w:hAnsi="宋体" w:cs="仿宋" w:hint="eastAsia"/>
              </w:rPr>
              <w:t>合同签订后45个日历日</w:t>
            </w:r>
          </w:p>
        </w:tc>
      </w:tr>
    </w:tbl>
    <w:p w:rsidR="009E2418" w:rsidRPr="00C951FC" w:rsidRDefault="009E2418"/>
    <w:sectPr w:rsidR="009E2418" w:rsidRPr="00C951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B5" w:rsidRDefault="000E59B5" w:rsidP="00C951FC">
      <w:r>
        <w:separator/>
      </w:r>
    </w:p>
  </w:endnote>
  <w:endnote w:type="continuationSeparator" w:id="0">
    <w:p w:rsidR="000E59B5" w:rsidRDefault="000E59B5" w:rsidP="00C9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0C" w:rsidRDefault="000E59B5">
    <w:pPr>
      <w:pStyle w:val="a4"/>
      <w:wordWrap w:val="0"/>
      <w:jc w:val="right"/>
    </w:pPr>
    <w:r>
      <w:rPr>
        <w:rFonts w:hint="eastAsia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951FC">
      <w:rPr>
        <w:rStyle w:val="a6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B5" w:rsidRDefault="000E59B5" w:rsidP="00C951FC">
      <w:r>
        <w:separator/>
      </w:r>
    </w:p>
  </w:footnote>
  <w:footnote w:type="continuationSeparator" w:id="0">
    <w:p w:rsidR="000E59B5" w:rsidRDefault="000E59B5" w:rsidP="00C9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F9C"/>
    <w:multiLevelType w:val="multilevel"/>
    <w:tmpl w:val="05541F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DA2991"/>
    <w:multiLevelType w:val="multilevel"/>
    <w:tmpl w:val="39DA2991"/>
    <w:lvl w:ilvl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cs="Times New Roman" w:hint="eastAsia"/>
        <w:b w:val="0"/>
      </w:rPr>
    </w:lvl>
    <w:lvl w:ilvl="1">
      <w:start w:val="1"/>
      <w:numFmt w:val="japaneseCounting"/>
      <w:lvlText w:val="%2、"/>
      <w:lvlJc w:val="left"/>
      <w:pPr>
        <w:ind w:left="1701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40"/>
    <w:rsid w:val="000E59B5"/>
    <w:rsid w:val="00473E40"/>
    <w:rsid w:val="009E2418"/>
    <w:rsid w:val="00C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51FC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1"/>
    <w:unhideWhenUsed/>
    <w:qFormat/>
    <w:rsid w:val="00C9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0"/>
    <w:unhideWhenUsed/>
    <w:qFormat/>
    <w:rsid w:val="00C9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uiPriority w:val="99"/>
    <w:semiHidden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qFormat/>
    <w:rsid w:val="00C951FC"/>
    <w:rPr>
      <w:rFonts w:cs="Times New Roman"/>
    </w:rPr>
  </w:style>
  <w:style w:type="character" w:customStyle="1" w:styleId="Char10">
    <w:name w:val="页眉 Char1"/>
    <w:basedOn w:val="a1"/>
    <w:link w:val="a5"/>
    <w:qFormat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1"/>
    <w:link w:val="a4"/>
    <w:qFormat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ListParagraphChar">
    <w:name w:val="List Paragraph Char"/>
    <w:link w:val="1"/>
    <w:qFormat/>
    <w:locked/>
    <w:rsid w:val="00C951FC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qFormat/>
    <w:rsid w:val="00C951FC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  <w:style w:type="paragraph" w:customStyle="1" w:styleId="2">
    <w:name w:val="列表段落2"/>
    <w:basedOn w:val="a"/>
    <w:qFormat/>
    <w:rsid w:val="00C951FC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styleId="a0">
    <w:name w:val="Body Text"/>
    <w:basedOn w:val="a"/>
    <w:link w:val="Char2"/>
    <w:uiPriority w:val="99"/>
    <w:semiHidden/>
    <w:unhideWhenUsed/>
    <w:rsid w:val="00C951F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951FC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51FC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1"/>
    <w:unhideWhenUsed/>
    <w:qFormat/>
    <w:rsid w:val="00C9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0"/>
    <w:unhideWhenUsed/>
    <w:qFormat/>
    <w:rsid w:val="00C9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uiPriority w:val="99"/>
    <w:semiHidden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qFormat/>
    <w:rsid w:val="00C951FC"/>
    <w:rPr>
      <w:rFonts w:cs="Times New Roman"/>
    </w:rPr>
  </w:style>
  <w:style w:type="character" w:customStyle="1" w:styleId="Char10">
    <w:name w:val="页眉 Char1"/>
    <w:basedOn w:val="a1"/>
    <w:link w:val="a5"/>
    <w:qFormat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1"/>
    <w:link w:val="a4"/>
    <w:qFormat/>
    <w:rsid w:val="00C951F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ListParagraphChar">
    <w:name w:val="List Paragraph Char"/>
    <w:link w:val="1"/>
    <w:qFormat/>
    <w:locked/>
    <w:rsid w:val="00C951FC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qFormat/>
    <w:rsid w:val="00C951FC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  <w:style w:type="paragraph" w:customStyle="1" w:styleId="2">
    <w:name w:val="列表段落2"/>
    <w:basedOn w:val="a"/>
    <w:qFormat/>
    <w:rsid w:val="00C951FC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styleId="a0">
    <w:name w:val="Body Text"/>
    <w:basedOn w:val="a"/>
    <w:link w:val="Char2"/>
    <w:uiPriority w:val="99"/>
    <w:semiHidden/>
    <w:unhideWhenUsed/>
    <w:rsid w:val="00C951F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951FC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薛盼</dc:creator>
  <cp:keywords/>
  <dc:description/>
  <cp:lastModifiedBy>薛盼</cp:lastModifiedBy>
  <cp:revision>2</cp:revision>
  <dcterms:created xsi:type="dcterms:W3CDTF">2022-07-20T11:27:00Z</dcterms:created>
  <dcterms:modified xsi:type="dcterms:W3CDTF">2022-07-20T11:29:00Z</dcterms:modified>
</cp:coreProperties>
</file>