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D55F" w14:textId="77777777" w:rsidR="00427714" w:rsidRDefault="00243988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ascii="宋体" w:hAnsi="宋体" w:cs="黑体" w:hint="eastAsia"/>
          <w:b/>
          <w:sz w:val="21"/>
          <w:szCs w:val="21"/>
        </w:rPr>
        <w:t>2022-JKMTDY-W1244：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876"/>
        <w:gridCol w:w="1414"/>
        <w:gridCol w:w="786"/>
        <w:gridCol w:w="5528"/>
        <w:gridCol w:w="9"/>
      </w:tblGrid>
      <w:tr w:rsidR="00427714" w14:paraId="19E1D7D4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14E28DAF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526222E7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倒置荧光显微镜成像系统</w:t>
            </w:r>
          </w:p>
        </w:tc>
      </w:tr>
      <w:tr w:rsidR="00427714" w14:paraId="7F39C0F7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0821A6AD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0E03F957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498144D0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进口</w:t>
            </w:r>
          </w:p>
        </w:tc>
      </w:tr>
      <w:tr w:rsidR="00427714" w14:paraId="5C29D6F6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5ACC907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30A8F0C7" w14:textId="77777777" w:rsidR="00427714" w:rsidRDefault="00243988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35万元</w:t>
            </w:r>
          </w:p>
        </w:tc>
      </w:tr>
      <w:tr w:rsidR="00427714" w14:paraId="489AF31D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4C287EF2" w14:textId="77777777" w:rsidR="00427714" w:rsidRDefault="00243988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</w:rPr>
              <w:t>技术参数要求</w:t>
            </w:r>
          </w:p>
        </w:tc>
      </w:tr>
      <w:tr w:rsidR="00427714" w14:paraId="77DD1CA6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7B6D7A45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2290" w:type="dxa"/>
            <w:gridSpan w:val="2"/>
            <w:vAlign w:val="center"/>
          </w:tcPr>
          <w:p w14:paraId="31F8A7FF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技术指标名称</w:t>
            </w:r>
          </w:p>
        </w:tc>
        <w:tc>
          <w:tcPr>
            <w:tcW w:w="6314" w:type="dxa"/>
            <w:gridSpan w:val="2"/>
            <w:vAlign w:val="center"/>
          </w:tcPr>
          <w:p w14:paraId="2B51B017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  <w:t>招标技术要求</w:t>
            </w:r>
          </w:p>
        </w:tc>
      </w:tr>
      <w:tr w:rsidR="00427714" w14:paraId="5631ACEE" w14:textId="77777777">
        <w:trPr>
          <w:gridAfter w:val="1"/>
          <w:wAfter w:w="9" w:type="dxa"/>
          <w:trHeight w:val="327"/>
          <w:jc w:val="center"/>
        </w:trPr>
        <w:tc>
          <w:tcPr>
            <w:tcW w:w="1244" w:type="dxa"/>
            <w:vAlign w:val="center"/>
          </w:tcPr>
          <w:p w14:paraId="78A0F247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★1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63D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产地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F7329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原装进口</w:t>
            </w:r>
          </w:p>
        </w:tc>
      </w:tr>
      <w:tr w:rsidR="00427714" w14:paraId="290EEA0C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AC419C6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★2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AFAC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光学系统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4527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无限远校正光学系统，国际标准齐焦距离≤</w:t>
            </w:r>
            <w:r>
              <w:rPr>
                <w:rFonts w:hint="eastAsia"/>
                <w:color w:val="000000"/>
                <w:sz w:val="20"/>
                <w:szCs w:val="20"/>
              </w:rPr>
              <w:t>45mm</w:t>
            </w:r>
          </w:p>
        </w:tc>
      </w:tr>
      <w:tr w:rsidR="00427714" w14:paraId="246DA0A8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C359205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＃3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A47A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显微镜镜体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D448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双层光路，第一层接编码型荧光激发块转盘，第二层可提供中间变</w:t>
            </w:r>
            <w:proofErr w:type="gramStart"/>
            <w:r>
              <w:rPr>
                <w:rFonts w:hint="eastAsia"/>
                <w:sz w:val="20"/>
                <w:szCs w:val="20"/>
              </w:rPr>
              <w:t>倍</w:t>
            </w:r>
            <w:proofErr w:type="gramEnd"/>
            <w:r>
              <w:rPr>
                <w:rFonts w:hint="eastAsia"/>
                <w:sz w:val="20"/>
                <w:szCs w:val="20"/>
              </w:rPr>
              <w:t>体，提供更开放的试验平台</w:t>
            </w:r>
          </w:p>
        </w:tc>
      </w:tr>
      <w:tr w:rsidR="00427714" w14:paraId="5A3F9CB8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CB8FFFC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4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2DCF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聚焦机构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07B5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备有聚焦机构同轴粗、微调旋钮（最小微调刻度单位≤</w:t>
            </w:r>
            <w:r>
              <w:rPr>
                <w:rFonts w:hint="eastAsia"/>
                <w:color w:val="000000"/>
                <w:sz w:val="20"/>
                <w:szCs w:val="20"/>
              </w:rPr>
              <w:t>1um</w:t>
            </w:r>
            <w:r>
              <w:rPr>
                <w:rFonts w:hint="eastAsia"/>
                <w:color w:val="000000"/>
                <w:sz w:val="20"/>
                <w:szCs w:val="20"/>
              </w:rPr>
              <w:t>），行程</w:t>
            </w:r>
            <w:r>
              <w:rPr>
                <w:rFonts w:hint="eastAsia"/>
                <w:color w:val="000000"/>
                <w:sz w:val="20"/>
                <w:szCs w:val="20"/>
              </w:rPr>
              <w:t>10mm</w:t>
            </w:r>
            <w:r>
              <w:rPr>
                <w:rFonts w:hint="eastAsia"/>
                <w:color w:val="000000"/>
                <w:sz w:val="20"/>
                <w:szCs w:val="20"/>
              </w:rPr>
              <w:t>，粗调旋钮扭矩可调，备有上限调节。</w:t>
            </w:r>
          </w:p>
        </w:tc>
      </w:tr>
      <w:tr w:rsidR="00427714" w14:paraId="4B13C28A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56C31A2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5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F82F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透射光照明装置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DEDD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内装式透射光柯勒照明器，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配置长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寿命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LED </w:t>
            </w:r>
            <w:r>
              <w:rPr>
                <w:rFonts w:hint="eastAsia"/>
                <w:color w:val="000000"/>
                <w:sz w:val="20"/>
                <w:szCs w:val="20"/>
              </w:rPr>
              <w:t>光源，寿命≥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60000 </w:t>
            </w:r>
            <w:r>
              <w:rPr>
                <w:rFonts w:hint="eastAsia"/>
                <w:color w:val="000000"/>
                <w:sz w:val="20"/>
                <w:szCs w:val="20"/>
              </w:rPr>
              <w:t>小时</w:t>
            </w:r>
          </w:p>
        </w:tc>
      </w:tr>
      <w:tr w:rsidR="00427714" w14:paraId="3C9C745C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01B0485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6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93ABC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观察镜筒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EAA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双目镜筒，</w:t>
            </w:r>
            <w:r>
              <w:rPr>
                <w:rFonts w:hint="eastAsia"/>
                <w:color w:val="000000"/>
                <w:sz w:val="20"/>
                <w:szCs w:val="20"/>
              </w:rPr>
              <w:t>10X</w:t>
            </w:r>
            <w:r>
              <w:rPr>
                <w:rFonts w:hint="eastAsia"/>
                <w:color w:val="000000"/>
                <w:sz w:val="20"/>
                <w:szCs w:val="20"/>
              </w:rPr>
              <w:t>目镜，视场数≥</w:t>
            </w:r>
            <w:r>
              <w:rPr>
                <w:rFonts w:hint="eastAsia"/>
                <w:color w:val="000000"/>
                <w:sz w:val="20"/>
                <w:szCs w:val="20"/>
              </w:rPr>
              <w:t>22mm</w:t>
            </w:r>
            <w:r>
              <w:rPr>
                <w:rFonts w:hint="eastAsia"/>
                <w:color w:val="000000"/>
                <w:sz w:val="20"/>
                <w:szCs w:val="20"/>
              </w:rPr>
              <w:t>，倾斜角度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°，带屈光度可调</w:t>
            </w:r>
          </w:p>
        </w:tc>
      </w:tr>
      <w:tr w:rsidR="00427714" w14:paraId="17582538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928B487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★7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8759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物镜转换器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0ED0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孔位编码物镜转换器，物镜转盘下配备防漏水功能装置。软件可以自动识别物镜位置，并可以自动设置相应的标尺</w:t>
            </w:r>
          </w:p>
        </w:tc>
      </w:tr>
      <w:tr w:rsidR="00427714" w14:paraId="4EF75420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B989F26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8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E4B6D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载物台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472D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具备</w:t>
            </w:r>
            <w:r>
              <w:rPr>
                <w:rFonts w:hint="eastAsia"/>
                <w:color w:val="000000"/>
                <w:sz w:val="20"/>
                <w:szCs w:val="20"/>
              </w:rPr>
              <w:t>XY</w:t>
            </w:r>
            <w:r>
              <w:rPr>
                <w:rFonts w:hint="eastAsia"/>
                <w:color w:val="000000"/>
                <w:sz w:val="20"/>
                <w:szCs w:val="20"/>
              </w:rPr>
              <w:t>锁定和复位功能；控制手柄扭力可调；尺寸：（</w:t>
            </w: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mm(D) x 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r>
              <w:rPr>
                <w:rFonts w:hint="eastAsia"/>
                <w:color w:val="000000"/>
                <w:sz w:val="20"/>
                <w:szCs w:val="20"/>
              </w:rPr>
              <w:t>450</w:t>
            </w:r>
            <w:r>
              <w:rPr>
                <w:rFonts w:hint="eastAsia"/>
                <w:color w:val="000000"/>
                <w:sz w:val="20"/>
                <w:szCs w:val="20"/>
              </w:rPr>
              <w:t>±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  <w:r>
              <w:rPr>
                <w:rFonts w:hint="eastAsia"/>
                <w:color w:val="000000"/>
                <w:sz w:val="20"/>
                <w:szCs w:val="20"/>
              </w:rPr>
              <w:t>mm(W)</w:t>
            </w:r>
            <w:r>
              <w:rPr>
                <w:rFonts w:hint="eastAsia"/>
                <w:color w:val="000000"/>
                <w:sz w:val="20"/>
                <w:szCs w:val="20"/>
              </w:rPr>
              <w:t>；移动范围</w:t>
            </w:r>
            <w:r>
              <w:rPr>
                <w:rFonts w:hint="eastAsia"/>
                <w:color w:val="000000"/>
                <w:sz w:val="20"/>
                <w:szCs w:val="20"/>
              </w:rPr>
              <w:t>Y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75mm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X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114mm</w:t>
            </w:r>
          </w:p>
        </w:tc>
      </w:tr>
      <w:tr w:rsidR="00427714" w14:paraId="6AEB8B2E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0163341C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★9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989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聚光镜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4B2C9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长工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作距离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聚光镜，≥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孔位转盘，孔径光阑可调，</w:t>
            </w:r>
            <w:r>
              <w:rPr>
                <w:rFonts w:hint="eastAsia"/>
                <w:color w:val="000000"/>
                <w:sz w:val="20"/>
                <w:szCs w:val="20"/>
              </w:rPr>
              <w:t>N.A.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0.55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W.D.</w:t>
            </w: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27mm</w:t>
            </w:r>
            <w:r>
              <w:rPr>
                <w:rFonts w:hint="eastAsia"/>
                <w:color w:val="000000"/>
                <w:sz w:val="20"/>
                <w:szCs w:val="20"/>
              </w:rPr>
              <w:t>，前置聚光镜高度调节钮，聚光镜柯勒照明复位装置</w:t>
            </w:r>
          </w:p>
        </w:tc>
      </w:tr>
      <w:tr w:rsidR="00427714" w14:paraId="50BDC3A3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69474C75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★10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224E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物镜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0990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4X/5X</w:t>
            </w:r>
            <w:r>
              <w:rPr>
                <w:rFonts w:hint="eastAsia"/>
                <w:sz w:val="20"/>
                <w:szCs w:val="20"/>
              </w:rPr>
              <w:t>万能</w:t>
            </w:r>
            <w:proofErr w:type="gramStart"/>
            <w:r>
              <w:rPr>
                <w:rFonts w:hint="eastAsia"/>
                <w:sz w:val="20"/>
                <w:szCs w:val="20"/>
              </w:rPr>
              <w:t>平场半复消</w:t>
            </w:r>
            <w:proofErr w:type="gramEnd"/>
            <w:r>
              <w:rPr>
                <w:rFonts w:hint="eastAsia"/>
                <w:sz w:val="20"/>
                <w:szCs w:val="20"/>
              </w:rPr>
              <w:t>色差相差物镜</w:t>
            </w:r>
            <w:r>
              <w:rPr>
                <w:rFonts w:hint="eastAsia"/>
                <w:sz w:val="20"/>
                <w:szCs w:val="20"/>
              </w:rPr>
              <w:t xml:space="preserve">, NA 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 xml:space="preserve">0.13, </w:t>
            </w:r>
            <w:r>
              <w:rPr>
                <w:rFonts w:hint="eastAsia"/>
                <w:sz w:val="20"/>
                <w:szCs w:val="20"/>
              </w:rPr>
              <w:t>工作距离≥</w:t>
            </w:r>
            <w:r>
              <w:rPr>
                <w:rFonts w:hint="eastAsia"/>
                <w:sz w:val="20"/>
                <w:szCs w:val="20"/>
              </w:rPr>
              <w:t>17mm                                        10X</w:t>
            </w:r>
            <w:r>
              <w:rPr>
                <w:rFonts w:hint="eastAsia"/>
                <w:sz w:val="20"/>
                <w:szCs w:val="20"/>
              </w:rPr>
              <w:t>万能</w:t>
            </w:r>
            <w:proofErr w:type="gramStart"/>
            <w:r>
              <w:rPr>
                <w:rFonts w:hint="eastAsia"/>
                <w:sz w:val="20"/>
                <w:szCs w:val="20"/>
              </w:rPr>
              <w:t>平场半复消</w:t>
            </w:r>
            <w:proofErr w:type="gramEnd"/>
            <w:r>
              <w:rPr>
                <w:rFonts w:hint="eastAsia"/>
                <w:sz w:val="20"/>
                <w:szCs w:val="20"/>
              </w:rPr>
              <w:t>色差相差物镜</w:t>
            </w:r>
            <w:r>
              <w:rPr>
                <w:rFonts w:hint="eastAsia"/>
                <w:sz w:val="20"/>
                <w:szCs w:val="20"/>
              </w:rPr>
              <w:t>, NA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 xml:space="preserve"> 0.3, </w:t>
            </w:r>
            <w:r>
              <w:rPr>
                <w:rFonts w:hint="eastAsia"/>
                <w:sz w:val="20"/>
                <w:szCs w:val="20"/>
              </w:rPr>
              <w:t>工作距离≥</w:t>
            </w:r>
            <w:r>
              <w:rPr>
                <w:rFonts w:hint="eastAsia"/>
                <w:sz w:val="20"/>
                <w:szCs w:val="20"/>
              </w:rPr>
              <w:t>10mm                                         20X</w:t>
            </w:r>
            <w:r>
              <w:rPr>
                <w:rFonts w:hint="eastAsia"/>
                <w:sz w:val="20"/>
                <w:szCs w:val="20"/>
              </w:rPr>
              <w:t>长工</w:t>
            </w:r>
            <w:proofErr w:type="gramStart"/>
            <w:r>
              <w:rPr>
                <w:rFonts w:hint="eastAsia"/>
                <w:sz w:val="20"/>
                <w:szCs w:val="20"/>
              </w:rPr>
              <w:t>作距离平场半复</w:t>
            </w:r>
            <w:proofErr w:type="gramEnd"/>
            <w:r>
              <w:rPr>
                <w:rFonts w:hint="eastAsia"/>
                <w:sz w:val="20"/>
                <w:szCs w:val="20"/>
              </w:rPr>
              <w:t>消色差相差物镜</w:t>
            </w:r>
            <w:r>
              <w:rPr>
                <w:rFonts w:hint="eastAsia"/>
                <w:sz w:val="20"/>
                <w:szCs w:val="20"/>
              </w:rPr>
              <w:t>, NA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 xml:space="preserve"> 0.45, </w:t>
            </w:r>
            <w:r>
              <w:rPr>
                <w:rFonts w:hint="eastAsia"/>
                <w:sz w:val="20"/>
                <w:szCs w:val="20"/>
              </w:rPr>
              <w:t>工作距离≥</w:t>
            </w:r>
            <w:r>
              <w:rPr>
                <w:rFonts w:hint="eastAsia"/>
                <w:sz w:val="20"/>
                <w:szCs w:val="20"/>
              </w:rPr>
              <w:t>7.8mm</w:t>
            </w:r>
            <w:r>
              <w:rPr>
                <w:rFonts w:hint="eastAsia"/>
                <w:sz w:val="20"/>
                <w:szCs w:val="20"/>
              </w:rPr>
              <w:br/>
              <w:t>40X</w:t>
            </w:r>
            <w:r>
              <w:rPr>
                <w:rFonts w:hint="eastAsia"/>
                <w:sz w:val="20"/>
                <w:szCs w:val="20"/>
              </w:rPr>
              <w:t>长工</w:t>
            </w:r>
            <w:proofErr w:type="gramStart"/>
            <w:r>
              <w:rPr>
                <w:rFonts w:hint="eastAsia"/>
                <w:sz w:val="20"/>
                <w:szCs w:val="20"/>
              </w:rPr>
              <w:t>作距离平场半复</w:t>
            </w:r>
            <w:proofErr w:type="gramEnd"/>
            <w:r>
              <w:rPr>
                <w:rFonts w:hint="eastAsia"/>
                <w:sz w:val="20"/>
                <w:szCs w:val="20"/>
              </w:rPr>
              <w:t>消色差相差物镜</w:t>
            </w:r>
            <w:r>
              <w:rPr>
                <w:rFonts w:hint="eastAsia"/>
                <w:sz w:val="20"/>
                <w:szCs w:val="20"/>
              </w:rPr>
              <w:t xml:space="preserve">, NA </w:t>
            </w:r>
            <w:r>
              <w:rPr>
                <w:rFonts w:hint="eastAsia"/>
                <w:sz w:val="20"/>
                <w:szCs w:val="20"/>
              </w:rPr>
              <w:t>≥</w:t>
            </w:r>
            <w:r>
              <w:rPr>
                <w:rFonts w:hint="eastAsia"/>
                <w:sz w:val="20"/>
                <w:szCs w:val="20"/>
              </w:rPr>
              <w:t xml:space="preserve"> 0.6, </w:t>
            </w:r>
            <w:r>
              <w:rPr>
                <w:rFonts w:hint="eastAsia"/>
                <w:sz w:val="20"/>
                <w:szCs w:val="20"/>
              </w:rPr>
              <w:t>工作距离≥</w:t>
            </w:r>
            <w:r>
              <w:rPr>
                <w:rFonts w:hint="eastAsia"/>
                <w:sz w:val="20"/>
                <w:szCs w:val="20"/>
              </w:rPr>
              <w:t xml:space="preserve"> 4.2mm </w:t>
            </w:r>
          </w:p>
        </w:tc>
      </w:tr>
      <w:tr w:rsidR="00427714" w14:paraId="342DA7FF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1B071477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11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8E14F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目镜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89DC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高眼点目镜，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×，视场直径：</w:t>
            </w:r>
            <w:r>
              <w:rPr>
                <w:rFonts w:hint="eastAsia"/>
                <w:color w:val="000000"/>
                <w:sz w:val="20"/>
                <w:szCs w:val="20"/>
              </w:rPr>
              <w:t>22mm</w:t>
            </w:r>
          </w:p>
        </w:tc>
      </w:tr>
      <w:tr w:rsidR="00427714" w14:paraId="079657C5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5692AAC4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★12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05D5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荧光激发块转盘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940B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≥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孔位编码型激发块转盘，无需拆卸可更换激发块，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内置光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闸，防水设计；软件可以自动识别激发块位置</w:t>
            </w:r>
          </w:p>
        </w:tc>
      </w:tr>
      <w:tr w:rsidR="00427714" w14:paraId="202C9290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2DB1D804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13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D4D1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荧光光源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14B7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长寿命金属卤素灯，寿命≥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2000 </w:t>
            </w:r>
            <w:r>
              <w:rPr>
                <w:rFonts w:hint="eastAsia"/>
                <w:color w:val="000000"/>
                <w:sz w:val="20"/>
                <w:szCs w:val="20"/>
              </w:rPr>
              <w:t>小时，外置电源供电器（配备备用灯泡一个）</w:t>
            </w:r>
          </w:p>
        </w:tc>
      </w:tr>
      <w:tr w:rsidR="00427714" w14:paraId="4CB4C43B" w14:textId="77777777">
        <w:trPr>
          <w:gridAfter w:val="1"/>
          <w:wAfter w:w="9" w:type="dxa"/>
          <w:trHeight w:val="590"/>
          <w:jc w:val="center"/>
        </w:trPr>
        <w:tc>
          <w:tcPr>
            <w:tcW w:w="1244" w:type="dxa"/>
            <w:vAlign w:val="center"/>
          </w:tcPr>
          <w:p w14:paraId="68FF6F3C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sz w:val="20"/>
                <w:szCs w:val="20"/>
              </w:rPr>
              <w:t>★14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313B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成像系统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C7583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显微镜同一品牌、原装进口，保证系统兼容性、稳定性：像素≥</w:t>
            </w:r>
            <w:r>
              <w:rPr>
                <w:rFonts w:hint="eastAsia"/>
                <w:color w:val="000000"/>
                <w:sz w:val="20"/>
                <w:szCs w:val="20"/>
              </w:rPr>
              <w:t>2000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万像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素，半导体制冷，低于环境温度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度，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1/1.2 </w:t>
            </w:r>
            <w:r>
              <w:rPr>
                <w:rFonts w:hint="eastAsia"/>
                <w:color w:val="000000"/>
                <w:sz w:val="20"/>
                <w:szCs w:val="20"/>
              </w:rPr>
              <w:t>英寸，彩色</w:t>
            </w:r>
          </w:p>
        </w:tc>
      </w:tr>
      <w:tr w:rsidR="00427714" w14:paraId="3B2FAFC2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4DD8FAA0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/>
                <w:b/>
                <w:bCs/>
                <w:sz w:val="20"/>
                <w:szCs w:val="20"/>
              </w:rPr>
              <w:t>#15</w:t>
            </w:r>
          </w:p>
        </w:tc>
        <w:tc>
          <w:tcPr>
            <w:tcW w:w="22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BB3F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显微图像控制及分析软件</w:t>
            </w:r>
          </w:p>
        </w:tc>
        <w:tc>
          <w:tcPr>
            <w:tcW w:w="6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21AC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中文界面直观，操作容易简便。支持单幅图像采集、动态电影图像采集，对单荧光通道图片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做色彩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合成，方便显示多染标本的图像，可在图像上添加注释、箭头等功能，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方便表示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图像中的重点关注部位，可实时对多幅视野相邻的图像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做大图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拼接，实时获取高分辨率大视野图像；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可以实时对不同</w:t>
            </w:r>
            <w:r>
              <w:rPr>
                <w:rFonts w:hint="eastAsia"/>
                <w:color w:val="000000"/>
                <w:sz w:val="20"/>
                <w:szCs w:val="20"/>
              </w:rPr>
              <w:t>Z</w:t>
            </w:r>
            <w:r>
              <w:rPr>
                <w:rFonts w:hint="eastAsia"/>
                <w:color w:val="000000"/>
                <w:sz w:val="20"/>
                <w:szCs w:val="20"/>
              </w:rPr>
              <w:t>轴平面的图像进行景深扩展，实时获取多层面的清晰图像</w:t>
            </w:r>
          </w:p>
        </w:tc>
      </w:tr>
      <w:tr w:rsidR="00427714" w14:paraId="14EF1963" w14:textId="77777777">
        <w:trPr>
          <w:gridAfter w:val="1"/>
          <w:wAfter w:w="9" w:type="dxa"/>
          <w:trHeight w:val="58"/>
          <w:jc w:val="center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14:paraId="2F766B03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lastRenderedPageBreak/>
              <w:t>★16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41B24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软件分析用电脑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819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I7</w:t>
            </w:r>
            <w:r>
              <w:rPr>
                <w:rFonts w:hint="eastAsia"/>
                <w:color w:val="000000"/>
                <w:sz w:val="20"/>
                <w:szCs w:val="20"/>
              </w:rPr>
              <w:t>处理器，</w:t>
            </w:r>
            <w:r>
              <w:rPr>
                <w:rFonts w:hint="eastAsia"/>
                <w:color w:val="000000"/>
                <w:sz w:val="20"/>
                <w:szCs w:val="20"/>
              </w:rPr>
              <w:t>16G</w:t>
            </w:r>
            <w:r>
              <w:rPr>
                <w:rFonts w:hint="eastAsia"/>
                <w:color w:val="000000"/>
                <w:sz w:val="20"/>
                <w:szCs w:val="20"/>
              </w:rPr>
              <w:t>内存，硬盘</w:t>
            </w:r>
            <w:r>
              <w:rPr>
                <w:rFonts w:hint="eastAsia"/>
                <w:color w:val="000000"/>
                <w:sz w:val="20"/>
                <w:szCs w:val="20"/>
              </w:rPr>
              <w:t>1TB</w:t>
            </w:r>
            <w:r>
              <w:rPr>
                <w:rFonts w:hint="eastAsia"/>
                <w:color w:val="000000"/>
                <w:sz w:val="20"/>
                <w:szCs w:val="20"/>
              </w:rPr>
              <w:t>以上，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寸液晶显示器</w:t>
            </w:r>
          </w:p>
        </w:tc>
      </w:tr>
      <w:tr w:rsidR="00427714" w14:paraId="0C688ED5" w14:textId="77777777">
        <w:trPr>
          <w:gridAfter w:val="1"/>
          <w:wAfter w:w="9" w:type="dxa"/>
          <w:trHeight w:val="454"/>
          <w:jc w:val="center"/>
        </w:trPr>
        <w:tc>
          <w:tcPr>
            <w:tcW w:w="1244" w:type="dxa"/>
            <w:vAlign w:val="center"/>
          </w:tcPr>
          <w:p w14:paraId="33AD99A5" w14:textId="77777777" w:rsidR="00427714" w:rsidRDefault="00243988">
            <w:pPr>
              <w:widowControl/>
              <w:jc w:val="center"/>
              <w:textAlignment w:val="center"/>
              <w:rPr>
                <w:rFonts w:ascii="黑体" w:eastAsia="黑体" w:hAnsi="黑体" w:cs="宋体"/>
                <w:b/>
                <w:bCs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/>
                <w:bCs/>
                <w:sz w:val="20"/>
                <w:szCs w:val="20"/>
              </w:rPr>
              <w:t>★17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2F00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售后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E797" w14:textId="77777777" w:rsidR="00427714" w:rsidRDefault="00243988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整机免费质保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</w:tbl>
    <w:p w14:paraId="223C4857" w14:textId="77777777" w:rsidR="00427714" w:rsidRDefault="00427714">
      <w:pPr>
        <w:sectPr w:rsidR="0042771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DAFE59A" w14:textId="77777777" w:rsidR="00427714" w:rsidRDefault="00243988">
      <w:pPr>
        <w:spacing w:line="360" w:lineRule="auto"/>
        <w:jc w:val="left"/>
        <w:outlineLvl w:val="1"/>
        <w:rPr>
          <w:rFonts w:ascii="宋体" w:hAnsi="宋体" w:cs="黑体"/>
          <w:b/>
          <w:sz w:val="21"/>
          <w:szCs w:val="21"/>
        </w:rPr>
      </w:pPr>
      <w:r>
        <w:rPr>
          <w:rFonts w:ascii="宋体" w:hAnsi="宋体" w:cs="黑体" w:hint="eastAsia"/>
          <w:b/>
          <w:sz w:val="21"/>
          <w:szCs w:val="21"/>
        </w:rPr>
        <w:lastRenderedPageBreak/>
        <w:t>2022-JKMTDY-W1245：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500"/>
        <w:gridCol w:w="1700"/>
        <w:gridCol w:w="5528"/>
        <w:gridCol w:w="9"/>
      </w:tblGrid>
      <w:tr w:rsidR="00427714" w14:paraId="18FD2E4E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60084765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14:paraId="38A7D0AC" w14:textId="77777777" w:rsidR="00427714" w:rsidRDefault="00243988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六自由度飞行座椅</w:t>
            </w:r>
          </w:p>
        </w:tc>
      </w:tr>
      <w:tr w:rsidR="00427714" w14:paraId="2E637093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43E61551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CCC99FE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5537" w:type="dxa"/>
            <w:gridSpan w:val="2"/>
            <w:vAlign w:val="center"/>
          </w:tcPr>
          <w:p w14:paraId="003C8FC0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 xml:space="preserve">国产  </w:t>
            </w:r>
          </w:p>
        </w:tc>
      </w:tr>
      <w:tr w:rsidR="00427714" w14:paraId="17EBBBAA" w14:textId="77777777">
        <w:trPr>
          <w:trHeight w:val="454"/>
          <w:jc w:val="center"/>
        </w:trPr>
        <w:tc>
          <w:tcPr>
            <w:tcW w:w="2120" w:type="dxa"/>
            <w:gridSpan w:val="2"/>
            <w:vAlign w:val="center"/>
          </w:tcPr>
          <w:p w14:paraId="37E2773E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14:paraId="06056476" w14:textId="77777777" w:rsidR="00427714" w:rsidRDefault="0024398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12万元</w:t>
            </w:r>
          </w:p>
        </w:tc>
      </w:tr>
      <w:tr w:rsidR="00427714" w14:paraId="7CB50E34" w14:textId="77777777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5"/>
            <w:vAlign w:val="center"/>
          </w:tcPr>
          <w:p w14:paraId="498B3675" w14:textId="77777777" w:rsidR="00427714" w:rsidRDefault="00243988">
            <w:pPr>
              <w:jc w:val="center"/>
              <w:rPr>
                <w:rFonts w:ascii="宋体" w:hAnsi="宋体" w:cs="仿宋"/>
                <w:sz w:val="21"/>
                <w:szCs w:val="21"/>
              </w:rPr>
            </w:pPr>
            <w:r>
              <w:rPr>
                <w:rFonts w:ascii="宋体" w:hAnsi="宋体" w:cs="仿宋" w:hint="eastAsia"/>
                <w:b/>
                <w:sz w:val="21"/>
                <w:szCs w:val="21"/>
              </w:rPr>
              <w:t>技术参数要求</w:t>
            </w:r>
          </w:p>
        </w:tc>
      </w:tr>
      <w:tr w:rsidR="00427714" w14:paraId="72BF0BB2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Align w:val="center"/>
          </w:tcPr>
          <w:p w14:paraId="48EEC9B7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560" w:type="dxa"/>
            <w:gridSpan w:val="2"/>
            <w:vAlign w:val="center"/>
          </w:tcPr>
          <w:p w14:paraId="0BBD4FD2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技术指标名称</w:t>
            </w:r>
          </w:p>
        </w:tc>
        <w:tc>
          <w:tcPr>
            <w:tcW w:w="7228" w:type="dxa"/>
            <w:gridSpan w:val="2"/>
            <w:vAlign w:val="center"/>
          </w:tcPr>
          <w:p w14:paraId="78ABD2B3" w14:textId="77777777" w:rsidR="00427714" w:rsidRDefault="00243988">
            <w:pPr>
              <w:widowControl/>
              <w:jc w:val="center"/>
              <w:textAlignment w:val="center"/>
              <w:rPr>
                <w:rFonts w:ascii="宋体" w:hAnsi="宋体" w:cs="仿宋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招标技术要求</w:t>
            </w:r>
          </w:p>
        </w:tc>
      </w:tr>
      <w:tr w:rsidR="00427714" w14:paraId="628BC69D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9072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24BB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自由度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E011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6DOF</w:t>
            </w:r>
          </w:p>
        </w:tc>
      </w:tr>
      <w:tr w:rsidR="00427714" w14:paraId="28A34EE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5818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4924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有效负载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B4C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≧200kg</w:t>
            </w:r>
          </w:p>
        </w:tc>
      </w:tr>
      <w:tr w:rsidR="00427714" w14:paraId="709D2B86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4E09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97FBE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尺寸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7902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≧2200mm*800mm*1200mm</w:t>
            </w:r>
          </w:p>
        </w:tc>
      </w:tr>
      <w:tr w:rsidR="00427714" w14:paraId="0B68C29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FCD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981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纵向位移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A87F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 xml:space="preserve">≧±195mm </w:t>
            </w:r>
          </w:p>
        </w:tc>
      </w:tr>
      <w:tr w:rsidR="00427714" w14:paraId="34E465B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F184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1AD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横向位移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52D4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 xml:space="preserve">≧±195mm </w:t>
            </w:r>
          </w:p>
        </w:tc>
      </w:tr>
      <w:tr w:rsidR="00427714" w14:paraId="2F7AB0FF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0AA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306A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垂直升降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375C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 xml:space="preserve">≧±100mm </w:t>
            </w:r>
          </w:p>
        </w:tc>
      </w:tr>
      <w:tr w:rsidR="00427714" w14:paraId="675B1AD9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4E1C2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8F04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俯仰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677E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 xml:space="preserve">≧±9° </w:t>
            </w:r>
          </w:p>
        </w:tc>
      </w:tr>
      <w:tr w:rsidR="00427714" w14:paraId="77C3EAF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DB03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D650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信号接口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74D5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具有实时获取六自由度运动控制信号的接口，并可进行参数设置</w:t>
            </w:r>
          </w:p>
        </w:tc>
      </w:tr>
      <w:tr w:rsidR="00427714" w14:paraId="43D500CC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F80B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★9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8568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算法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9E3A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9.1 提供灵活的算法配置接口，并配合训练场景特</w:t>
            </w:r>
          </w:p>
        </w:tc>
      </w:tr>
      <w:tr w:rsidR="00427714" w14:paraId="0971447A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67E7" w14:textId="77777777" w:rsidR="00427714" w:rsidRDefault="0042771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E1EE" w14:textId="77777777" w:rsidR="00427714" w:rsidRDefault="00427714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5F91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9.2 点配置洗出算法参数；可设置可实现不同频段下加速度和角速度的运动过程模拟；</w:t>
            </w:r>
          </w:p>
        </w:tc>
      </w:tr>
      <w:tr w:rsidR="00427714" w14:paraId="74E3B310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A71A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85C8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数据储存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034BB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具备运动数据（自由度、速度、加速度等数据）记录与存储功能</w:t>
            </w:r>
          </w:p>
        </w:tc>
      </w:tr>
      <w:tr w:rsidR="00427714" w14:paraId="45F69BF3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5171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33CB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姿态控制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C11F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姿态控制能实时接收上位机数据通讯，可进行轨迹规划功能</w:t>
            </w:r>
          </w:p>
        </w:tc>
      </w:tr>
      <w:tr w:rsidR="00427714" w14:paraId="6A768755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9A361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7B81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控制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7F7B4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运行在运动控制计算机上，实现系统启动/停止、运动控制、系统的运动状态检等功能</w:t>
            </w:r>
          </w:p>
        </w:tc>
      </w:tr>
      <w:tr w:rsidR="00427714" w14:paraId="496AC3EB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CB00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13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BA43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状态监测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4819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提供提供</w:t>
            </w:r>
            <w:proofErr w:type="gramEnd"/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平台测试、调试工具及监控软件：监控平台的工作状态、接受操作人员控制指令，控制系统完成测试任务</w:t>
            </w:r>
          </w:p>
        </w:tc>
      </w:tr>
      <w:tr w:rsidR="00427714" w14:paraId="40BC6A21" w14:textId="77777777">
        <w:trPr>
          <w:gridAfter w:val="1"/>
          <w:wAfter w:w="9" w:type="dxa"/>
          <w:trHeight w:val="454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EA3C" w14:textId="77777777" w:rsidR="00427714" w:rsidRDefault="0024398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color w:val="00000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</w:rPr>
              <w:t>★14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CDCD" w14:textId="77777777" w:rsidR="00427714" w:rsidRDefault="00243988">
            <w:pPr>
              <w:widowControl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售后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E852" w14:textId="77777777" w:rsidR="00427714" w:rsidRDefault="00243988">
            <w:pPr>
              <w:widowControl/>
              <w:jc w:val="left"/>
              <w:textAlignment w:val="center"/>
              <w:rPr>
                <w:rFonts w:ascii="新宋体" w:eastAsia="新宋体" w:hAnsi="新宋体" w:cs="宋体"/>
                <w:color w:val="000000"/>
                <w:sz w:val="20"/>
                <w:szCs w:val="20"/>
              </w:rPr>
            </w:pPr>
            <w:r>
              <w:rPr>
                <w:rFonts w:ascii="新宋体" w:eastAsia="新宋体" w:hAnsi="新宋体" w:cs="宋体" w:hint="eastAsia"/>
                <w:color w:val="000000"/>
                <w:sz w:val="20"/>
                <w:szCs w:val="20"/>
              </w:rPr>
              <w:t>整机免费质保3年</w:t>
            </w:r>
          </w:p>
        </w:tc>
      </w:tr>
    </w:tbl>
    <w:p w14:paraId="174053C0" w14:textId="77777777" w:rsidR="00427714" w:rsidRDefault="00427714"/>
    <w:p w14:paraId="4A9BEA46" w14:textId="77777777" w:rsidR="00427714" w:rsidRDefault="00427714">
      <w:pPr>
        <w:rPr>
          <w:rFonts w:hint="eastAsia"/>
        </w:rPr>
      </w:pPr>
    </w:p>
    <w:sectPr w:rsidR="00427714" w:rsidSect="004277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EBC0" w14:textId="77777777" w:rsidR="00985B14" w:rsidRDefault="00985B14" w:rsidP="00144C51">
      <w:r>
        <w:separator/>
      </w:r>
    </w:p>
  </w:endnote>
  <w:endnote w:type="continuationSeparator" w:id="0">
    <w:p w14:paraId="39749222" w14:textId="77777777" w:rsidR="00985B14" w:rsidRDefault="00985B14" w:rsidP="0014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96ED" w14:textId="77777777" w:rsidR="00985B14" w:rsidRDefault="00985B14" w:rsidP="00144C51">
      <w:r>
        <w:separator/>
      </w:r>
    </w:p>
  </w:footnote>
  <w:footnote w:type="continuationSeparator" w:id="0">
    <w:p w14:paraId="18F09504" w14:textId="77777777" w:rsidR="00985B14" w:rsidRDefault="00985B14" w:rsidP="0014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BhMTEzMzBlZmM5MzMzNTk2NjkwZDY3MzUyYmM3ZGMifQ=="/>
  </w:docVars>
  <w:rsids>
    <w:rsidRoot w:val="00C03FFD"/>
    <w:rsid w:val="00002683"/>
    <w:rsid w:val="00103CEF"/>
    <w:rsid w:val="00144C51"/>
    <w:rsid w:val="00243988"/>
    <w:rsid w:val="00304192"/>
    <w:rsid w:val="00427714"/>
    <w:rsid w:val="0074686A"/>
    <w:rsid w:val="00747D22"/>
    <w:rsid w:val="007C6F70"/>
    <w:rsid w:val="00814CC8"/>
    <w:rsid w:val="008B73A8"/>
    <w:rsid w:val="00985B14"/>
    <w:rsid w:val="009A414B"/>
    <w:rsid w:val="00AC4EF2"/>
    <w:rsid w:val="00B77EF8"/>
    <w:rsid w:val="00BE5D80"/>
    <w:rsid w:val="00C03FFD"/>
    <w:rsid w:val="00C720FE"/>
    <w:rsid w:val="00CE533D"/>
    <w:rsid w:val="00CF62A5"/>
    <w:rsid w:val="00E97FE3"/>
    <w:rsid w:val="00EF67E3"/>
    <w:rsid w:val="00FB2B7D"/>
    <w:rsid w:val="00FB4D25"/>
    <w:rsid w:val="026E2AF7"/>
    <w:rsid w:val="03AA5DB1"/>
    <w:rsid w:val="049861CF"/>
    <w:rsid w:val="0728315E"/>
    <w:rsid w:val="075A7AEE"/>
    <w:rsid w:val="078901E4"/>
    <w:rsid w:val="0854453D"/>
    <w:rsid w:val="08F31FA8"/>
    <w:rsid w:val="0A051F93"/>
    <w:rsid w:val="0A2B5FE2"/>
    <w:rsid w:val="0B017465"/>
    <w:rsid w:val="0DC44263"/>
    <w:rsid w:val="0FCE2E27"/>
    <w:rsid w:val="0FFF56D6"/>
    <w:rsid w:val="12EF558E"/>
    <w:rsid w:val="16702E8A"/>
    <w:rsid w:val="16940439"/>
    <w:rsid w:val="17D82A95"/>
    <w:rsid w:val="190E24E6"/>
    <w:rsid w:val="1AE6371B"/>
    <w:rsid w:val="1C2A6A69"/>
    <w:rsid w:val="1DE81558"/>
    <w:rsid w:val="1E224870"/>
    <w:rsid w:val="236E24FF"/>
    <w:rsid w:val="2C506C46"/>
    <w:rsid w:val="2E222864"/>
    <w:rsid w:val="32140715"/>
    <w:rsid w:val="33B43F5E"/>
    <w:rsid w:val="36C97D20"/>
    <w:rsid w:val="36E7464B"/>
    <w:rsid w:val="377C4D93"/>
    <w:rsid w:val="3AB17449"/>
    <w:rsid w:val="3AB74334"/>
    <w:rsid w:val="3BCC2061"/>
    <w:rsid w:val="3CB43221"/>
    <w:rsid w:val="3E8D5AD7"/>
    <w:rsid w:val="3EB513F5"/>
    <w:rsid w:val="451A5BEB"/>
    <w:rsid w:val="45BB2FF5"/>
    <w:rsid w:val="46935C55"/>
    <w:rsid w:val="4A730277"/>
    <w:rsid w:val="4DB7491F"/>
    <w:rsid w:val="50812FC2"/>
    <w:rsid w:val="52FB705C"/>
    <w:rsid w:val="56D26326"/>
    <w:rsid w:val="57AD0CD7"/>
    <w:rsid w:val="5A871B1D"/>
    <w:rsid w:val="5B413A7A"/>
    <w:rsid w:val="5B922527"/>
    <w:rsid w:val="5E59732C"/>
    <w:rsid w:val="61E65AB3"/>
    <w:rsid w:val="64A532CB"/>
    <w:rsid w:val="67D30150"/>
    <w:rsid w:val="67FD341E"/>
    <w:rsid w:val="684B5F38"/>
    <w:rsid w:val="6CFF5543"/>
    <w:rsid w:val="6D800432"/>
    <w:rsid w:val="6DB0639F"/>
    <w:rsid w:val="716F2C97"/>
    <w:rsid w:val="75894543"/>
    <w:rsid w:val="764B35A7"/>
    <w:rsid w:val="77E93077"/>
    <w:rsid w:val="7A342CD0"/>
    <w:rsid w:val="7C3A3254"/>
    <w:rsid w:val="7C5B09E8"/>
    <w:rsid w:val="7D54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199A6"/>
  <w15:docId w15:val="{85AE762D-519C-41FD-890E-436E899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771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77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4277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42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sid w:val="00427714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42771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427714"/>
    <w:rPr>
      <w:rFonts w:ascii="宋体" w:eastAsia="宋体" w:hAnsi="宋体" w:cs="宋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rsid w:val="00427714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6">
    <w:name w:val="页眉 字符"/>
    <w:basedOn w:val="a0"/>
    <w:link w:val="a5"/>
    <w:rsid w:val="00427714"/>
    <w:rPr>
      <w:sz w:val="18"/>
      <w:szCs w:val="18"/>
    </w:rPr>
  </w:style>
  <w:style w:type="character" w:customStyle="1" w:styleId="a4">
    <w:name w:val="页脚 字符"/>
    <w:basedOn w:val="a0"/>
    <w:link w:val="a3"/>
    <w:rsid w:val="004277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599773751@qq.com</cp:lastModifiedBy>
  <cp:revision>2</cp:revision>
  <dcterms:created xsi:type="dcterms:W3CDTF">2022-07-29T00:59:00Z</dcterms:created>
  <dcterms:modified xsi:type="dcterms:W3CDTF">2022-07-29T00:59:00Z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DA64FACCCE964B15BC9B7E70DBCC3C08</vt:lpwstr>
  </property>
</Properties>
</file>