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技术参数</w:t>
      </w:r>
    </w:p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813"/>
        <w:gridCol w:w="1155"/>
        <w:gridCol w:w="266"/>
        <w:gridCol w:w="3129"/>
        <w:gridCol w:w="206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814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2022-JKMKQY-W1009-15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货物名称</w:t>
            </w:r>
          </w:p>
        </w:tc>
        <w:tc>
          <w:tcPr>
            <w:tcW w:w="814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门诊电子病历质控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4756" w:type="dxa"/>
            <w:gridSpan w:val="4"/>
            <w:vAlign w:val="center"/>
          </w:tcPr>
          <w:p>
            <w:pPr>
              <w:wordWrap w:val="0"/>
              <w:ind w:left="1199" w:right="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1套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sz w:val="21"/>
                <w:szCs w:val="21"/>
              </w:rPr>
              <w:t>进口  ■国产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最高投标限价</w:t>
            </w:r>
          </w:p>
        </w:tc>
        <w:tc>
          <w:tcPr>
            <w:tcW w:w="8149" w:type="dxa"/>
            <w:gridSpan w:val="5"/>
            <w:vAlign w:val="center"/>
          </w:tcPr>
          <w:p>
            <w:pPr>
              <w:ind w:left="3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7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0279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建立门诊病历分析平台，实现质控指标自由定义，统计科室和医生的医疗技术等级，为管理提供考核依据。建立病历控费标准，把控医院的收费标准，使各科室的收费标准统一，实现同病同治。而且能让管理科室及时快捷的对病历进行质控，辅助提高医院整体医疗水平。充分利用存储数据进行数据分析和深度挖掘，提升教学和科研能力，实现数字化管理和提升科室管理能力。同时满足我院《电子病历系统功能应用水平分级评价方法及标准》5级及以上，满足国家卫健委《医院信息互联互通标准化成熟评价》五级甲等及以上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7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28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描述</w:t>
            </w:r>
          </w:p>
        </w:tc>
        <w:tc>
          <w:tcPr>
            <w:tcW w:w="35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28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质控360平台</w:t>
            </w:r>
          </w:p>
        </w:tc>
        <w:tc>
          <w:tcPr>
            <w:tcW w:w="35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pStyle w:val="8"/>
              <w:ind w:left="36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医疗技术分级</w:t>
            </w:r>
          </w:p>
        </w:tc>
        <w:tc>
          <w:tcPr>
            <w:tcW w:w="35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病历控费</w:t>
            </w:r>
          </w:p>
        </w:tc>
        <w:tc>
          <w:tcPr>
            <w:tcW w:w="35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病历质控</w:t>
            </w:r>
          </w:p>
        </w:tc>
        <w:tc>
          <w:tcPr>
            <w:tcW w:w="35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7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质控360平台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书写率统计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系统支持对全院、个人、科室进行病历书写率的统计。通过选择开始时间、结束时间、及所要查询的科室，点击查询即可看到详细信息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＃指标自由定义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可以根据任意诊断、治疗方案、操作步骤、时间区间等范围定义；支持自动拼接查询条件生成查询指标，前端界面选择条件，后端自动生成查询算法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1.3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★上报指标库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口腔重点疾病10个：颞下颌关节紊乱病、慢性根尖周炎、慢性牙周炎等；口腔重点技术9个：阻生牙拔除术、根管治疗、牙周洁治等；患者安全类9个：根管内器械分离、种植体脱落、拔牙错误等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1.4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功能配置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包括用户管理、模块管理、角色管理、数据源配置；维护人员可以为不同角色配置相应的浏览功能界面，支持权限的分配、支持用户账号的增加删除与修改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指标自由定义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可以根据任意诊断、任意治疗方案、任意操作步骤、任意时间区间、任意科室范围定义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医疗技术分级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★技术分类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支持根据各治疗方案的学科分类进行技术等级的类别区分，例如：口腔黏膜类、关节类等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2.2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★技术分级绑定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支持根据各治疗方案的实际治疗难度将其进行技术等级的绑定，等级分类可由院方自定义：例如1级难度、2级难度、3级难度等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2.3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★技术分级查询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支持配置技术分级查询结果明细，包括但不限于所属科室、技术分类、技术名称、技术等级、医生姓名、检索词合计、治疗费合计、使用数量等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2.4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查询结果导出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支持将检索统计后的技术分级结果进行多种格式的导出，包括：word类型、excel类型、pdf类型等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病历控费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★新建检索词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在病历检索词维护页面录入一个检索词，选择检索范围（在病历中使用的位置），以及检索词所属类型处方或处置。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编辑检索词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支持对现有检索词进行编辑；支持修改检索词ID、启用科室、检索词名称、检索章节范围、技术难度等级、检索词类型（处置、处方、材料）、是否启用等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删除检索词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对检索词执行删除操作。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3.4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★检索词收费项目维护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支持检索词与收费项目对照维护，其中处方类的检索词只可与处方类收费项目进行对照，显示出所有可对照的收费项目时，可以查看项目编码、单位规格、名称、价格等收费项目信息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3.5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★检索词审核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支持开放医务科、院办科等科室审核权限，用于审核检索词和收费项目的关系。审核人员可以审批或拒绝，通过备注填写原因说明发送到申请科室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3.6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★检索词数量修改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医生在书写病历过程中，书写内容中包括检索词。点击检索词，弹出检索词选择框，去选择需要改变的检索词或者数量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3.7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＃检索词二次确认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在病历提交时，弹出收费项确认框，确认检索词选择的收费项目的数量，可在弹出框内二次修改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3.8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快捷工具箱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通过将检索词放入关键字，在病历书写界面工具箱中显示。病历书写过程中如需添加检索词，可以在工具箱中点击添加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病历质控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★抽取病历查询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支持通过日期范围、科室、抽查份数、是否包含初诊病历、是否包含复诊病历等条件对病历进行筛选并显示在病历列表中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＃保存抽查结果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可以保存通过条件抽查的病历列表，并对抽查出的病历组命名，命名规则支持自定义输入，包括时间、名称等信息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4.3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匿名病历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可以在发送的整改通知书中中不显示打分人姓名等信息，匿名与实名选项支持自定义勾选配置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4.4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★病历抽取结果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显示每一次抽查的病历组和每个组内的所有病历列表，点击病历组自动显示所有病历组中包含的病历文书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4.5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完成质控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支持对病历组进行完成质控状态标记，已经完成质控的病历组可以查看完成质控的标记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4.6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★整改通知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支持将抽查病历分组发送给质控医生打分，在完成打分情况后，支持对医生工作站弹窗提示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4.7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评分病历列表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按照时间和病历组选择需要评分的病历，病历状态可由下拉框进行选择分类，所有未打分的病历可经条件配置后自动显示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4.8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打分备注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支持在发送整改通知书时添加打分人需要填写的打分备注，医生在工作站可以看到备注说明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4.9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★历史病历浏览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查看该病历的历史病历记录，进行病历打分时的判断依据，支持查看跨科室的历史病历文书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4.10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★增加缺陷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支持右键选择所有已经维护好的缺陷项，可以选择扣分次数，根据评分标准对当前质控病历进行扣分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4.11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扣分记录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支持将缺陷名称和扣分的分值显示在整改通知书中，医生接收到整改通知后，左侧显示扣分明细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4.12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完成打分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完成打分结束对本份病历的评价。病历最后得分和病历等级自动根据打分情况计算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4.13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★召回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对于已经完成评分的病历，支持召回病历重新打分，召回后撤销医生工作站的弹窗提示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4.14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扣分通知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完成扣分后会自动生成扣分通知，并发送给对应的医生，允许匿名打分，支持添加缺陷备注说明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4.15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评分查询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支持通过科室、医生、打分人、打分时间范围等条件进行查询，评分结果支持以excel类型导出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4.16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★质控条目维护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在评分类别下，支持质控条目的新增、修改、删除，支持院内自定义质控条目字典。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4.17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分值设定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评分类别、质控条目分别可以设置总分值、条目分值和最大扣分次数，支持编辑与修改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★软件要求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满足我院《电子病历系统功能应用水平分级评价方法及标准》5级及以上，满足国家卫健委《医院信息互联互通标准化成熟评价》五级甲等及以上标准要求。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027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★质保期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备件库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A35" w:themeColor="text2" w:themeShade="80"/>
                <w:sz w:val="21"/>
                <w:szCs w:val="21"/>
              </w:rPr>
              <w:t>西安有备件库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维修站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A35" w:themeColor="text2" w:themeShade="80"/>
                <w:sz w:val="21"/>
                <w:szCs w:val="21"/>
              </w:rPr>
              <w:t>西安有维修站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培训支持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A35" w:themeColor="text2" w:themeShade="80"/>
                <w:sz w:val="21"/>
                <w:szCs w:val="21"/>
              </w:rPr>
              <w:t>免费现场培训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维修响应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A35" w:themeColor="text2" w:themeShade="80"/>
                <w:sz w:val="21"/>
                <w:szCs w:val="21"/>
              </w:rPr>
              <w:t>2小时响应，4小时人员到现场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系统部署完成时间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A35" w:themeColor="text2" w:themeShade="80"/>
                <w:sz w:val="21"/>
                <w:szCs w:val="21"/>
              </w:rPr>
              <w:t>合同签订后45天内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720" w:right="0" w:hanging="720" w:hangingChars="300"/>
        <w:jc w:val="both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说明: 功能要求、配置清单为必备要求，从功能角度提出；技术参数应体现设备档次要求，参数中区分“</w:t>
      </w:r>
      <w:bookmarkStart w:id="0" w:name="OLE_LINK3"/>
      <w:bookmarkStart w:id="1" w:name="OLE_LINK1"/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★</w:t>
      </w:r>
      <w:bookmarkEnd w:id="0"/>
      <w:bookmarkEnd w:id="1"/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”、“</w:t>
      </w:r>
      <w:bookmarkStart w:id="2" w:name="OLE_LINK5"/>
      <w:bookmarkStart w:id="3" w:name="OLE_LINK4"/>
      <w:r>
        <w:rPr>
          <w:rFonts w:hint="eastAsia" w:ascii="仿宋_GB2312" w:hAnsi="Times New Roman" w:eastAsia="仿宋_GB2312" w:cs="仿宋_GB2312"/>
          <w:b/>
          <w:bCs w:val="0"/>
          <w:kern w:val="2"/>
          <w:sz w:val="24"/>
          <w:szCs w:val="24"/>
          <w:lang w:val="en-US" w:eastAsia="zh-CN" w:bidi="ar"/>
        </w:rPr>
        <w:t>＃</w:t>
      </w:r>
      <w:bookmarkEnd w:id="2"/>
      <w:bookmarkEnd w:id="3"/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”参数，其中“★”参数为核心参数，为必须满足参数；“</w:t>
      </w:r>
      <w:bookmarkStart w:id="4" w:name="OLE_LINK2"/>
      <w:r>
        <w:rPr>
          <w:rFonts w:hint="eastAsia" w:ascii="仿宋_GB2312" w:hAnsi="Times New Roman" w:eastAsia="仿宋_GB2312" w:cs="仿宋_GB2312"/>
          <w:b/>
          <w:bCs w:val="0"/>
          <w:kern w:val="2"/>
          <w:sz w:val="24"/>
          <w:szCs w:val="24"/>
          <w:lang w:val="en-US" w:eastAsia="zh-CN" w:bidi="ar"/>
        </w:rPr>
        <w:t>＃</w:t>
      </w:r>
      <w:bookmarkEnd w:id="4"/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”参数为重要参数，在采购评审中分值较高。售后服务要求尽量填写，没有要求的可不填。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5D2097-606E-4EF5-A12F-E4EE6B7848E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999A395-211A-4F42-BA91-96A1CC5E738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  <w:embedRegular r:id="rId3" w:fontKey="{6B3CA3F2-0438-4437-82E7-C588681CEFEB}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TAzZmE3ZDIzOTZmZmEyMGE1OWY1NmFkNGExMDYifQ=="/>
  </w:docVars>
  <w:rsids>
    <w:rsidRoot w:val="004F2B40"/>
    <w:rsid w:val="00001197"/>
    <w:rsid w:val="00001263"/>
    <w:rsid w:val="00015E5C"/>
    <w:rsid w:val="00042F8D"/>
    <w:rsid w:val="00093C68"/>
    <w:rsid w:val="00094D00"/>
    <w:rsid w:val="000B6F4F"/>
    <w:rsid w:val="00114138"/>
    <w:rsid w:val="00117571"/>
    <w:rsid w:val="00136093"/>
    <w:rsid w:val="00153AC7"/>
    <w:rsid w:val="00164AC6"/>
    <w:rsid w:val="001843F4"/>
    <w:rsid w:val="001A4072"/>
    <w:rsid w:val="001B339D"/>
    <w:rsid w:val="001C5A85"/>
    <w:rsid w:val="001F34A0"/>
    <w:rsid w:val="00230710"/>
    <w:rsid w:val="002355B1"/>
    <w:rsid w:val="00236319"/>
    <w:rsid w:val="00276CC8"/>
    <w:rsid w:val="002969DE"/>
    <w:rsid w:val="00297F97"/>
    <w:rsid w:val="002A4AEF"/>
    <w:rsid w:val="002B2A2D"/>
    <w:rsid w:val="002C7E02"/>
    <w:rsid w:val="00317DEA"/>
    <w:rsid w:val="00320812"/>
    <w:rsid w:val="00344186"/>
    <w:rsid w:val="00347F08"/>
    <w:rsid w:val="003A498C"/>
    <w:rsid w:val="003A5896"/>
    <w:rsid w:val="003C4BB2"/>
    <w:rsid w:val="003D0C3B"/>
    <w:rsid w:val="003D6932"/>
    <w:rsid w:val="00403698"/>
    <w:rsid w:val="004144A9"/>
    <w:rsid w:val="0042025F"/>
    <w:rsid w:val="00441439"/>
    <w:rsid w:val="0044615B"/>
    <w:rsid w:val="00446A3D"/>
    <w:rsid w:val="0046430F"/>
    <w:rsid w:val="00466F52"/>
    <w:rsid w:val="00472DA5"/>
    <w:rsid w:val="004A2660"/>
    <w:rsid w:val="004E63BD"/>
    <w:rsid w:val="004F1A63"/>
    <w:rsid w:val="004F2B40"/>
    <w:rsid w:val="00540BCC"/>
    <w:rsid w:val="0056299F"/>
    <w:rsid w:val="00563E4B"/>
    <w:rsid w:val="005850BB"/>
    <w:rsid w:val="00587EA1"/>
    <w:rsid w:val="005974CE"/>
    <w:rsid w:val="005E2DC2"/>
    <w:rsid w:val="005F0122"/>
    <w:rsid w:val="006A763E"/>
    <w:rsid w:val="006C69C8"/>
    <w:rsid w:val="006E6C59"/>
    <w:rsid w:val="006F45B8"/>
    <w:rsid w:val="006F7693"/>
    <w:rsid w:val="00740E02"/>
    <w:rsid w:val="00781B98"/>
    <w:rsid w:val="00793CA6"/>
    <w:rsid w:val="00794720"/>
    <w:rsid w:val="00797390"/>
    <w:rsid w:val="007B59EE"/>
    <w:rsid w:val="007F369D"/>
    <w:rsid w:val="007F56B1"/>
    <w:rsid w:val="00814EA0"/>
    <w:rsid w:val="00817DC3"/>
    <w:rsid w:val="0082183B"/>
    <w:rsid w:val="00841775"/>
    <w:rsid w:val="008544E1"/>
    <w:rsid w:val="00856A8D"/>
    <w:rsid w:val="00867FC3"/>
    <w:rsid w:val="008810C9"/>
    <w:rsid w:val="008861BD"/>
    <w:rsid w:val="008B2BD9"/>
    <w:rsid w:val="008F20EC"/>
    <w:rsid w:val="00923B53"/>
    <w:rsid w:val="0094754A"/>
    <w:rsid w:val="009B7C2B"/>
    <w:rsid w:val="00A03ACA"/>
    <w:rsid w:val="00A15DCE"/>
    <w:rsid w:val="00A27BFC"/>
    <w:rsid w:val="00A45F0F"/>
    <w:rsid w:val="00B23761"/>
    <w:rsid w:val="00B27A2D"/>
    <w:rsid w:val="00BA194C"/>
    <w:rsid w:val="00BA3BD6"/>
    <w:rsid w:val="00BB063B"/>
    <w:rsid w:val="00BC15C2"/>
    <w:rsid w:val="00BE1785"/>
    <w:rsid w:val="00BE2E36"/>
    <w:rsid w:val="00C03A72"/>
    <w:rsid w:val="00C471FF"/>
    <w:rsid w:val="00C50E80"/>
    <w:rsid w:val="00C547FB"/>
    <w:rsid w:val="00C733C5"/>
    <w:rsid w:val="00C92AE5"/>
    <w:rsid w:val="00CA1FC2"/>
    <w:rsid w:val="00CB122F"/>
    <w:rsid w:val="00CC021E"/>
    <w:rsid w:val="00CC50D7"/>
    <w:rsid w:val="00CC746D"/>
    <w:rsid w:val="00CD397A"/>
    <w:rsid w:val="00CF072E"/>
    <w:rsid w:val="00CF0AE5"/>
    <w:rsid w:val="00CF294B"/>
    <w:rsid w:val="00D118F2"/>
    <w:rsid w:val="00D34CAE"/>
    <w:rsid w:val="00D614F0"/>
    <w:rsid w:val="00D63E2A"/>
    <w:rsid w:val="00D765F5"/>
    <w:rsid w:val="00DB1C34"/>
    <w:rsid w:val="00DD449C"/>
    <w:rsid w:val="00DF1056"/>
    <w:rsid w:val="00E26E76"/>
    <w:rsid w:val="00E4068A"/>
    <w:rsid w:val="00E4476F"/>
    <w:rsid w:val="00E4494A"/>
    <w:rsid w:val="00E44B28"/>
    <w:rsid w:val="00E54B2E"/>
    <w:rsid w:val="00E705C7"/>
    <w:rsid w:val="00E90CF5"/>
    <w:rsid w:val="00EF21A5"/>
    <w:rsid w:val="00F00D88"/>
    <w:rsid w:val="00F37554"/>
    <w:rsid w:val="00F56294"/>
    <w:rsid w:val="00F9440B"/>
    <w:rsid w:val="00FB4179"/>
    <w:rsid w:val="00FB7CAF"/>
    <w:rsid w:val="00FE7C85"/>
    <w:rsid w:val="00FF0CA7"/>
    <w:rsid w:val="01FC39EB"/>
    <w:rsid w:val="071F41D9"/>
    <w:rsid w:val="08C86B9D"/>
    <w:rsid w:val="08DD6D1E"/>
    <w:rsid w:val="0BC21256"/>
    <w:rsid w:val="10D46A01"/>
    <w:rsid w:val="10FE598E"/>
    <w:rsid w:val="12167CD9"/>
    <w:rsid w:val="14C33176"/>
    <w:rsid w:val="18363C39"/>
    <w:rsid w:val="1A114B06"/>
    <w:rsid w:val="228D12D2"/>
    <w:rsid w:val="237C10C0"/>
    <w:rsid w:val="23A9533A"/>
    <w:rsid w:val="25710BA2"/>
    <w:rsid w:val="34E01B8C"/>
    <w:rsid w:val="35A0164E"/>
    <w:rsid w:val="37D84F7C"/>
    <w:rsid w:val="3D2111B1"/>
    <w:rsid w:val="3D452E21"/>
    <w:rsid w:val="3DE051EE"/>
    <w:rsid w:val="3E0B0C1F"/>
    <w:rsid w:val="45375990"/>
    <w:rsid w:val="49375C4F"/>
    <w:rsid w:val="4938790C"/>
    <w:rsid w:val="4E711C2C"/>
    <w:rsid w:val="4F1913D9"/>
    <w:rsid w:val="548D63DA"/>
    <w:rsid w:val="5DB76815"/>
    <w:rsid w:val="5EDE0987"/>
    <w:rsid w:val="61112E52"/>
    <w:rsid w:val="667B7B57"/>
    <w:rsid w:val="67745FD3"/>
    <w:rsid w:val="689A4D57"/>
    <w:rsid w:val="69307A89"/>
    <w:rsid w:val="69C15028"/>
    <w:rsid w:val="6B391782"/>
    <w:rsid w:val="6CC70F19"/>
    <w:rsid w:val="70B15F71"/>
    <w:rsid w:val="728B49B4"/>
    <w:rsid w:val="76C47178"/>
    <w:rsid w:val="7A6F1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 w:afterLines="0" w:afterAutospacing="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列出段落 字符"/>
    <w:link w:val="8"/>
    <w:qFormat/>
    <w:uiPriority w:val="34"/>
    <w:rPr>
      <w:kern w:val="2"/>
      <w:sz w:val="21"/>
      <w:szCs w:val="22"/>
    </w:rPr>
  </w:style>
  <w:style w:type="character" w:customStyle="1" w:styleId="13">
    <w:name w:val="正文文本 Char"/>
    <w:basedOn w:val="7"/>
    <w:link w:val="2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B968-24A5-4249-A21F-BD7E0EEF28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2519</Words>
  <Characters>2638</Characters>
  <Lines>21</Lines>
  <Paragraphs>6</Paragraphs>
  <TotalTime>0</TotalTime>
  <ScaleCrop>false</ScaleCrop>
  <LinksUpToDate>false</LinksUpToDate>
  <CharactersWithSpaces>2643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2022-02-21T07:59:00Z</dcterms:created>
  <dc:creator>Micorosoft</dc:creator>
  <cp:lastModifiedBy>wangning01</cp:lastModifiedBy>
  <cp:lastPrinted>2022-06-09T08:31:00Z</cp:lastPrinted>
  <dcterms:modified xsi:type="dcterms:W3CDTF">2022-09-05T03:49:32Z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6DD56BA49CD2422FB8A2B1A948EB0FAD</vt:lpwstr>
  </property>
</Properties>
</file>