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1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</w:p>
    <w:tbl>
      <w:tblPr>
        <w:tblStyle w:val="19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"/>
        <w:gridCol w:w="1058"/>
        <w:gridCol w:w="224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6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2022-JK15-W1263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6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网络线路运维保障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default" w:ascii="宋体" w:hAnsi="宋体" w:eastAsia="宋体"/>
                <w:lang w:val="en-US" w:eastAsia="zh-CN"/>
              </w:rPr>
              <w:t>1项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60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学校39个网络接入机房101台网络机柜内部电源改造，为每台机柜配置PDU供电插座，满足每个机柜内交换机正常供电运行；完成学校27个网络接入机房线路改造，对所有的机柜内设备和线路整理标识，调整机柜内部空间，满足设备安装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序号</w:t>
            </w:r>
          </w:p>
        </w:tc>
        <w:tc>
          <w:tcPr>
            <w:tcW w:w="53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描述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3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接入机房供电及线路改造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总体要求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★1.对学校3</w:t>
            </w: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个网络接入机房101台网络机柜内部电源改造，为每台机柜配置PDU供电插座，共需部署PDU 101套，安装电源适配单元16套，敷设电缆约（60卷），电力线路施工过程需由专业电工参与完成。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★2.完成学校27个网络接入机房线路改造，包括机柜内部空间调整、光缆割接、交换机拆装、跳线制作、废线拆除、线缆整理和标识等。整理后机柜内部空间大小需满足交换机、PDU、配线架、理线器、光缆终端盒的安装部署，同时更换网络跳线约1288条，熔接光缆约672芯，实际数量以现勘结果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电源适配单元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★1.电缆规格为RVV</w:t>
            </w:r>
            <w:r>
              <w:rPr>
                <w:rFonts w:ascii="仿宋_GB2312" w:eastAsia="仿宋_GB2312"/>
                <w:sz w:val="24"/>
              </w:rPr>
              <w:t>3*4</w:t>
            </w:r>
            <w:r>
              <w:rPr>
                <w:rFonts w:hint="eastAsia" w:ascii="仿宋_GB2312" w:eastAsia="仿宋_GB2312"/>
                <w:sz w:val="24"/>
              </w:rPr>
              <w:t>，芯径规格不低于4㎡的国标电缆，材质为9</w:t>
            </w:r>
            <w:r>
              <w:rPr>
                <w:rFonts w:ascii="仿宋_GB2312" w:eastAsia="仿宋_GB2312"/>
                <w:sz w:val="24"/>
              </w:rPr>
              <w:t>9.96%</w:t>
            </w:r>
            <w:r>
              <w:rPr>
                <w:rFonts w:hint="eastAsia" w:ascii="仿宋_GB2312" w:eastAsia="仿宋_GB2312"/>
                <w:sz w:val="24"/>
              </w:rPr>
              <w:t>的无氧铜，额定电压为3</w:t>
            </w:r>
            <w:r>
              <w:rPr>
                <w:rFonts w:ascii="仿宋_GB2312" w:eastAsia="仿宋_GB2312"/>
                <w:sz w:val="24"/>
              </w:rPr>
              <w:t>00/500</w:t>
            </w:r>
            <w:r>
              <w:rPr>
                <w:rFonts w:hint="eastAsia" w:ascii="仿宋_GB2312" w:eastAsia="仿宋_GB2312"/>
                <w:sz w:val="24"/>
              </w:rPr>
              <w:t>V，外护套材质要求阻燃耐高温，耐磨损、耐腐蚀,具备3C认证。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★2.提供16套电源适配单元，每套接线盒内含16A微型空气断路器数量≥5个，断路器需满足漏电保护功能，规格电压≥2</w:t>
            </w: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hint="eastAsia" w:ascii="仿宋_GB2312" w:eastAsia="仿宋_GB2312"/>
                <w:sz w:val="24"/>
              </w:rPr>
              <w:t>V，机械寿命≥10000次，电气寿命≥10000次，品牌具备3C认证。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★3.电缆敷设所用线槽需要使用阻燃PVC材质线槽，品牌具备ISO</w:t>
            </w:r>
            <w:r>
              <w:rPr>
                <w:rFonts w:ascii="仿宋_GB2312" w:eastAsia="仿宋_GB2312"/>
                <w:sz w:val="24"/>
              </w:rPr>
              <w:t>9000</w:t>
            </w:r>
            <w:r>
              <w:rPr>
                <w:rFonts w:hint="eastAsia" w:ascii="仿宋_GB2312" w:eastAsia="仿宋_GB2312"/>
                <w:sz w:val="24"/>
              </w:rPr>
              <w:t>质量认证。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P</w:t>
            </w:r>
            <w:r>
              <w:rPr>
                <w:rFonts w:ascii="仿宋_GB2312" w:eastAsia="仿宋_GB2312"/>
                <w:sz w:val="24"/>
              </w:rPr>
              <w:t>DU</w:t>
            </w:r>
            <w:r>
              <w:rPr>
                <w:rFonts w:hint="eastAsia" w:ascii="仿宋_GB2312" w:eastAsia="仿宋_GB2312"/>
                <w:sz w:val="24"/>
              </w:rPr>
              <w:t>插座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shd w:val="clear" w:color="auto" w:fill="FFFFFF"/>
              <w:spacing w:after="75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★国标电源，额定电压≥2</w:t>
            </w:r>
            <w:r>
              <w:rPr>
                <w:rFonts w:ascii="仿宋_GB2312" w:eastAsia="仿宋_GB2312"/>
                <w:sz w:val="24"/>
              </w:rPr>
              <w:t>50</w:t>
            </w:r>
            <w:r>
              <w:rPr>
                <w:rFonts w:hint="eastAsia" w:ascii="仿宋_GB2312" w:eastAsia="仿宋_GB2312"/>
                <w:sz w:val="24"/>
              </w:rPr>
              <w:t>V</w:t>
            </w:r>
            <w:r>
              <w:rPr>
                <w:rFonts w:ascii="仿宋_GB2312" w:eastAsia="仿宋_GB2312"/>
                <w:sz w:val="24"/>
              </w:rPr>
              <w:t xml:space="preserve"> ,</w:t>
            </w:r>
            <w:r>
              <w:rPr>
                <w:rFonts w:hint="eastAsia" w:ascii="仿宋_GB2312" w:eastAsia="仿宋_GB2312"/>
                <w:sz w:val="24"/>
              </w:rPr>
              <w:t>额定电流≥1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A，</w:t>
            </w:r>
            <w:r>
              <w:rPr>
                <w:rFonts w:ascii="仿宋_GB2312" w:eastAsia="仿宋_GB2312"/>
                <w:sz w:val="24"/>
              </w:rPr>
              <w:t>额定功率</w:t>
            </w:r>
            <w:r>
              <w:rPr>
                <w:rFonts w:hint="eastAsia" w:ascii="仿宋_GB2312" w:eastAsia="仿宋_GB2312"/>
                <w:sz w:val="24"/>
              </w:rPr>
              <w:t>≥</w:t>
            </w:r>
            <w:r>
              <w:rPr>
                <w:rFonts w:ascii="仿宋_GB2312" w:eastAsia="仿宋_GB2312"/>
                <w:sz w:val="24"/>
              </w:rPr>
              <w:t>4000</w:t>
            </w:r>
            <w:r>
              <w:rPr>
                <w:rFonts w:hint="eastAsia" w:ascii="仿宋_GB2312" w:eastAsia="仿宋_GB2312"/>
                <w:sz w:val="24"/>
              </w:rPr>
              <w:t>W，电源线长为≥3m，空位8位，具备独立开关，具有防误碰，防尘保护罩。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网线线缆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shd w:val="clear" w:color="auto" w:fill="FFFFFF"/>
              <w:spacing w:after="75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★超五类网线跳线，长度≥3米，所用线缆需为知名品牌,</w:t>
            </w:r>
            <w:r>
              <w:rPr>
                <w:rFonts w:ascii="仿宋_GB2312" w:eastAsia="仿宋_GB2312"/>
                <w:sz w:val="24"/>
              </w:rPr>
              <w:t>符合IEC61935-2规范</w:t>
            </w:r>
            <w:r>
              <w:rPr>
                <w:rFonts w:hint="eastAsia" w:ascii="仿宋_GB2312" w:eastAsia="仿宋_GB2312"/>
                <w:sz w:val="24"/>
              </w:rPr>
              <w:t>，导体线径≥0</w:t>
            </w:r>
            <w:r>
              <w:rPr>
                <w:rFonts w:ascii="仿宋_GB2312" w:eastAsia="仿宋_GB2312"/>
                <w:sz w:val="24"/>
              </w:rPr>
              <w:t>.50mm</w:t>
            </w:r>
            <w:r>
              <w:rPr>
                <w:rFonts w:hint="eastAsia" w:ascii="仿宋_GB2312" w:eastAsia="仿宋_GB2312"/>
                <w:sz w:val="24"/>
              </w:rPr>
              <w:t>，成品导体绝缘外径≥0</w:t>
            </w:r>
            <w:r>
              <w:rPr>
                <w:rFonts w:ascii="仿宋_GB2312" w:eastAsia="仿宋_GB2312"/>
                <w:sz w:val="24"/>
              </w:rPr>
              <w:t>.90mm</w:t>
            </w:r>
            <w:r>
              <w:rPr>
                <w:rFonts w:hint="eastAsia" w:ascii="仿宋_GB2312" w:eastAsia="仿宋_GB2312"/>
                <w:sz w:val="24"/>
              </w:rPr>
              <w:t>，成品外径≥</w:t>
            </w:r>
            <w:r>
              <w:rPr>
                <w:rFonts w:ascii="仿宋_GB2312" w:eastAsia="仿宋_GB2312"/>
                <w:sz w:val="24"/>
              </w:rPr>
              <w:t>5.6mm</w:t>
            </w:r>
            <w:r>
              <w:rPr>
                <w:rFonts w:hint="eastAsia" w:ascii="仿宋_GB2312" w:eastAsia="仿宋_GB2312"/>
                <w:sz w:val="24"/>
              </w:rPr>
              <w:t>，单芯最大电阻不小9</w:t>
            </w:r>
            <w:r>
              <w:rPr>
                <w:rFonts w:ascii="仿宋_GB2312" w:eastAsia="仿宋_GB2312"/>
                <w:sz w:val="24"/>
              </w:rPr>
              <w:t>.5Ω/100m</w:t>
            </w:r>
            <w:r>
              <w:rPr>
                <w:rFonts w:hint="eastAsia" w:ascii="仿宋_GB2312" w:eastAsia="仿宋_GB2312"/>
                <w:sz w:val="24"/>
              </w:rPr>
              <w:t>,频带宽度为100MHz，传输速率为1000Mbps，</w:t>
            </w:r>
            <w:r>
              <w:rPr>
                <w:rFonts w:ascii="仿宋_GB2312" w:eastAsia="仿宋_GB2312"/>
                <w:sz w:val="24"/>
              </w:rPr>
              <w:t>阻燃级别符合UL94V-0等级</w:t>
            </w:r>
            <w:r>
              <w:rPr>
                <w:rFonts w:hint="eastAsia" w:ascii="仿宋_GB2312" w:eastAsia="仿宋_GB2312"/>
                <w:sz w:val="24"/>
              </w:rPr>
              <w:t>，采用</w:t>
            </w:r>
            <w:r>
              <w:rPr>
                <w:rFonts w:ascii="仿宋_GB2312" w:eastAsia="仿宋_GB2312"/>
                <w:sz w:val="24"/>
              </w:rPr>
              <w:t>低烟无卤</w:t>
            </w:r>
            <w:r>
              <w:rPr>
                <w:rFonts w:hint="eastAsia" w:ascii="仿宋_GB2312" w:eastAsia="仿宋_GB2312"/>
                <w:sz w:val="24"/>
              </w:rPr>
              <w:t>护套，校园网采用灰色或白色，军网采用蓝色。超五类水晶头，满足ISO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IEC</w:t>
            </w:r>
            <w:r>
              <w:rPr>
                <w:rFonts w:ascii="仿宋_GB2312" w:eastAsia="仿宋_GB2312"/>
                <w:sz w:val="24"/>
              </w:rPr>
              <w:t>11801</w:t>
            </w:r>
            <w:r>
              <w:rPr>
                <w:rFonts w:hint="eastAsia" w:ascii="仿宋_GB2312" w:eastAsia="仿宋_GB2312"/>
                <w:sz w:val="24"/>
              </w:rPr>
              <w:t>超五类设计标准，采用标准磷铜材质，无损耗插拔次数超过2</w:t>
            </w:r>
            <w:r>
              <w:rPr>
                <w:rFonts w:ascii="仿宋_GB2312" w:eastAsia="仿宋_GB2312"/>
                <w:sz w:val="24"/>
              </w:rPr>
              <w:t>000</w:t>
            </w:r>
            <w:r>
              <w:rPr>
                <w:rFonts w:hint="eastAsia" w:ascii="仿宋_GB2312" w:eastAsia="仿宋_GB2312"/>
                <w:sz w:val="24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验收要求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提供实施方案，工程竣工需提供测试报告，电源电路图等竣工资料。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公司要求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★1.具备独立法人资格，提供营业执照。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★2.提供开户许可证。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3.经信用中国（www.creditchina.gov.cn）、中国政府采购网（www.ccgp.gov.cn）等渠道查询后，列入失信被执行人、重大税收违法案件当事人名单、政府采购严重违法失信记录名单的，取消投标资格。（提供“信用中国”网站的查询截图，时间为投标截止时间前20天内）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#4.公司需具备网络集成项目经验，3年内独立相关案例不少于3项（提供合同复印件并加盖公章）。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其他要求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项目过程中涉及的资料费、专家咨询费等费用一并含在项目中。</w:t>
            </w:r>
          </w:p>
        </w:tc>
      </w:tr>
    </w:tbl>
    <w:p>
      <w:pPr>
        <w:pStyle w:val="41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pPr>
        <w:spacing w:line="560" w:lineRule="exact"/>
        <w:rPr>
          <w:rFonts w:ascii="仿宋_GB2312" w:cs="宋体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lMTg3Y2ZiNjE1MzVjM2VhM2M1NjQ0OGI0NDk5Yzc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93925"/>
    <w:rsid w:val="00894310"/>
    <w:rsid w:val="0089751A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0F4C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8C6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1920125"/>
    <w:rsid w:val="021379B4"/>
    <w:rsid w:val="03142B9C"/>
    <w:rsid w:val="03CC5EE8"/>
    <w:rsid w:val="04357806"/>
    <w:rsid w:val="047E62B5"/>
    <w:rsid w:val="04D94AF6"/>
    <w:rsid w:val="06D22D1F"/>
    <w:rsid w:val="081D2FF5"/>
    <w:rsid w:val="091E5222"/>
    <w:rsid w:val="09880BA3"/>
    <w:rsid w:val="0A7C4242"/>
    <w:rsid w:val="0BDF05C2"/>
    <w:rsid w:val="0D282A3E"/>
    <w:rsid w:val="0E9D30F2"/>
    <w:rsid w:val="101747CE"/>
    <w:rsid w:val="10644B32"/>
    <w:rsid w:val="10E914DE"/>
    <w:rsid w:val="11F318C6"/>
    <w:rsid w:val="145B3A2A"/>
    <w:rsid w:val="15585319"/>
    <w:rsid w:val="16075771"/>
    <w:rsid w:val="168A6807"/>
    <w:rsid w:val="16920B61"/>
    <w:rsid w:val="16A9130C"/>
    <w:rsid w:val="16CC1004"/>
    <w:rsid w:val="181C4488"/>
    <w:rsid w:val="186F23C3"/>
    <w:rsid w:val="18917757"/>
    <w:rsid w:val="18B36515"/>
    <w:rsid w:val="18D8675B"/>
    <w:rsid w:val="1A46696E"/>
    <w:rsid w:val="1A7F2CE6"/>
    <w:rsid w:val="1CE709F9"/>
    <w:rsid w:val="1D327C74"/>
    <w:rsid w:val="1D954F12"/>
    <w:rsid w:val="1E2221C7"/>
    <w:rsid w:val="1E4B4971"/>
    <w:rsid w:val="1F960559"/>
    <w:rsid w:val="20FF426C"/>
    <w:rsid w:val="21035BEA"/>
    <w:rsid w:val="234A1210"/>
    <w:rsid w:val="234C67BA"/>
    <w:rsid w:val="24026704"/>
    <w:rsid w:val="251902BF"/>
    <w:rsid w:val="261255F4"/>
    <w:rsid w:val="2623666C"/>
    <w:rsid w:val="263F0062"/>
    <w:rsid w:val="264160BD"/>
    <w:rsid w:val="26CE72D8"/>
    <w:rsid w:val="27160133"/>
    <w:rsid w:val="274D39B9"/>
    <w:rsid w:val="28B1391F"/>
    <w:rsid w:val="28C770DA"/>
    <w:rsid w:val="294C457C"/>
    <w:rsid w:val="29AD2E51"/>
    <w:rsid w:val="2A14600B"/>
    <w:rsid w:val="2A582A0B"/>
    <w:rsid w:val="2ABC35FB"/>
    <w:rsid w:val="2B27612F"/>
    <w:rsid w:val="2B650C92"/>
    <w:rsid w:val="2B9F1CD3"/>
    <w:rsid w:val="2BAA609E"/>
    <w:rsid w:val="2E396C7E"/>
    <w:rsid w:val="2F6C61AC"/>
    <w:rsid w:val="301F6E89"/>
    <w:rsid w:val="30B61865"/>
    <w:rsid w:val="310359D3"/>
    <w:rsid w:val="33824408"/>
    <w:rsid w:val="344D75D0"/>
    <w:rsid w:val="349A2547"/>
    <w:rsid w:val="350E0489"/>
    <w:rsid w:val="36752EA3"/>
    <w:rsid w:val="36F47A5B"/>
    <w:rsid w:val="37396C70"/>
    <w:rsid w:val="382A647A"/>
    <w:rsid w:val="38D20D92"/>
    <w:rsid w:val="390F2058"/>
    <w:rsid w:val="3C207917"/>
    <w:rsid w:val="3C9A39F7"/>
    <w:rsid w:val="3CF12FB1"/>
    <w:rsid w:val="3E3D5B75"/>
    <w:rsid w:val="3E610B25"/>
    <w:rsid w:val="3E6A69F2"/>
    <w:rsid w:val="3FF112D4"/>
    <w:rsid w:val="40252896"/>
    <w:rsid w:val="40CD63A4"/>
    <w:rsid w:val="40CE0B12"/>
    <w:rsid w:val="412C3D1A"/>
    <w:rsid w:val="439661A6"/>
    <w:rsid w:val="4401038F"/>
    <w:rsid w:val="45745728"/>
    <w:rsid w:val="45AD2868"/>
    <w:rsid w:val="46011068"/>
    <w:rsid w:val="46085B5E"/>
    <w:rsid w:val="47421F88"/>
    <w:rsid w:val="47AC0396"/>
    <w:rsid w:val="48460994"/>
    <w:rsid w:val="48C704FC"/>
    <w:rsid w:val="48E06D3A"/>
    <w:rsid w:val="48EE5C11"/>
    <w:rsid w:val="4A6C3ABE"/>
    <w:rsid w:val="4B351381"/>
    <w:rsid w:val="4BE858EA"/>
    <w:rsid w:val="4D193CC0"/>
    <w:rsid w:val="4F2A0449"/>
    <w:rsid w:val="4F3D7699"/>
    <w:rsid w:val="4F7A1099"/>
    <w:rsid w:val="4F7E3638"/>
    <w:rsid w:val="50785613"/>
    <w:rsid w:val="524F18A9"/>
    <w:rsid w:val="52562311"/>
    <w:rsid w:val="525E133B"/>
    <w:rsid w:val="52FC4C9D"/>
    <w:rsid w:val="53F46402"/>
    <w:rsid w:val="54A35352"/>
    <w:rsid w:val="560F3B08"/>
    <w:rsid w:val="572F1DC9"/>
    <w:rsid w:val="5A41057A"/>
    <w:rsid w:val="5B3441EF"/>
    <w:rsid w:val="5B670DEC"/>
    <w:rsid w:val="5E256A3F"/>
    <w:rsid w:val="5E6929E5"/>
    <w:rsid w:val="5F76315F"/>
    <w:rsid w:val="5F9F1899"/>
    <w:rsid w:val="5FF66313"/>
    <w:rsid w:val="60F5088C"/>
    <w:rsid w:val="62155DBB"/>
    <w:rsid w:val="626A660F"/>
    <w:rsid w:val="642B7284"/>
    <w:rsid w:val="651F5406"/>
    <w:rsid w:val="65EF34D9"/>
    <w:rsid w:val="6719493E"/>
    <w:rsid w:val="67657B8B"/>
    <w:rsid w:val="678B6B4D"/>
    <w:rsid w:val="67BB1246"/>
    <w:rsid w:val="67D96B08"/>
    <w:rsid w:val="67DB0871"/>
    <w:rsid w:val="68C657EB"/>
    <w:rsid w:val="69E06019"/>
    <w:rsid w:val="6A370272"/>
    <w:rsid w:val="6AAE3A8F"/>
    <w:rsid w:val="6BC6023D"/>
    <w:rsid w:val="6BD677CD"/>
    <w:rsid w:val="6BF40D34"/>
    <w:rsid w:val="6C35303A"/>
    <w:rsid w:val="6DF71363"/>
    <w:rsid w:val="6E2B5DF8"/>
    <w:rsid w:val="6F717706"/>
    <w:rsid w:val="6F9D2490"/>
    <w:rsid w:val="702A35A0"/>
    <w:rsid w:val="726C2499"/>
    <w:rsid w:val="72884AF8"/>
    <w:rsid w:val="72F93DF6"/>
    <w:rsid w:val="72FA4D0E"/>
    <w:rsid w:val="730735A6"/>
    <w:rsid w:val="73E610CB"/>
    <w:rsid w:val="73EE5DED"/>
    <w:rsid w:val="741D2E43"/>
    <w:rsid w:val="74492EA6"/>
    <w:rsid w:val="74B4403E"/>
    <w:rsid w:val="76AF6F84"/>
    <w:rsid w:val="772809B2"/>
    <w:rsid w:val="782C5AD1"/>
    <w:rsid w:val="783267E9"/>
    <w:rsid w:val="78763611"/>
    <w:rsid w:val="788C264B"/>
    <w:rsid w:val="78F44FA7"/>
    <w:rsid w:val="79AF10E2"/>
    <w:rsid w:val="7C9C230B"/>
    <w:rsid w:val="7D694AF8"/>
    <w:rsid w:val="7DB249A2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5"/>
    <w:link w:val="39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2">
    <w:name w:val="heading 4"/>
    <w:basedOn w:val="1"/>
    <w:next w:val="1"/>
    <w:link w:val="43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6"/>
    <w:semiHidden/>
    <w:qFormat/>
    <w:uiPriority w:val="0"/>
    <w:pPr>
      <w:shd w:val="clear" w:color="auto" w:fill="000080"/>
    </w:pPr>
    <w:rPr>
      <w:lang w:val="zh-CN"/>
    </w:rPr>
  </w:style>
  <w:style w:type="paragraph" w:styleId="7">
    <w:name w:val="annotation text"/>
    <w:basedOn w:val="1"/>
    <w:link w:val="61"/>
    <w:qFormat/>
    <w:uiPriority w:val="0"/>
    <w:pPr>
      <w:jc w:val="left"/>
    </w:pPr>
  </w:style>
  <w:style w:type="paragraph" w:styleId="8">
    <w:name w:val="Body Text"/>
    <w:basedOn w:val="1"/>
    <w:link w:val="44"/>
    <w:qFormat/>
    <w:uiPriority w:val="0"/>
    <w:rPr>
      <w:sz w:val="21"/>
      <w:lang w:val="zh-CN"/>
    </w:rPr>
  </w:style>
  <w:style w:type="paragraph" w:styleId="9">
    <w:name w:val="Body Text Indent"/>
    <w:basedOn w:val="1"/>
    <w:link w:val="42"/>
    <w:qFormat/>
    <w:uiPriority w:val="0"/>
    <w:pPr>
      <w:ind w:firstLine="555"/>
    </w:pPr>
    <w:rPr>
      <w:lang w:val="zh-CN"/>
    </w:rPr>
  </w:style>
  <w:style w:type="paragraph" w:styleId="10">
    <w:name w:val="Plain Text"/>
    <w:basedOn w:val="1"/>
    <w:link w:val="33"/>
    <w:qFormat/>
    <w:uiPriority w:val="0"/>
    <w:rPr>
      <w:rFonts w:ascii="宋体" w:hAnsi="Courier New" w:cs="Courier New"/>
      <w:kern w:val="2"/>
      <w:szCs w:val="21"/>
    </w:rPr>
  </w:style>
  <w:style w:type="paragraph" w:styleId="11">
    <w:name w:val="Body Text Indent 2"/>
    <w:basedOn w:val="1"/>
    <w:link w:val="35"/>
    <w:qFormat/>
    <w:uiPriority w:val="0"/>
    <w:pPr>
      <w:spacing w:line="540" w:lineRule="exact"/>
      <w:ind w:firstLine="630"/>
    </w:pPr>
    <w:rPr>
      <w:lang w:val="zh-CN"/>
    </w:rPr>
  </w:style>
  <w:style w:type="paragraph" w:styleId="12">
    <w:name w:val="Balloon Text"/>
    <w:basedOn w:val="1"/>
    <w:link w:val="37"/>
    <w:semiHidden/>
    <w:qFormat/>
    <w:uiPriority w:val="0"/>
    <w:rPr>
      <w:sz w:val="18"/>
      <w:szCs w:val="18"/>
      <w:lang w:val="zh-CN"/>
    </w:rPr>
  </w:style>
  <w:style w:type="paragraph" w:styleId="13">
    <w:name w:val="footer"/>
    <w:basedOn w:val="1"/>
    <w:link w:val="4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5">
    <w:name w:val="Body Text 2"/>
    <w:basedOn w:val="1"/>
    <w:link w:val="27"/>
    <w:qFormat/>
    <w:uiPriority w:val="0"/>
    <w:pPr>
      <w:jc w:val="center"/>
    </w:pPr>
    <w:rPr>
      <w:sz w:val="21"/>
      <w:lang w:val="zh-CN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7">
    <w:name w:val="index 1"/>
    <w:basedOn w:val="1"/>
    <w:next w:val="1"/>
    <w:semiHidden/>
    <w:qFormat/>
    <w:uiPriority w:val="0"/>
  </w:style>
  <w:style w:type="paragraph" w:styleId="18">
    <w:name w:val="annotation subject"/>
    <w:basedOn w:val="7"/>
    <w:next w:val="7"/>
    <w:link w:val="62"/>
    <w:qFormat/>
    <w:uiPriority w:val="0"/>
    <w:rPr>
      <w:b/>
      <w:bCs/>
    </w:rPr>
  </w:style>
  <w:style w:type="table" w:styleId="20">
    <w:name w:val="Table Grid"/>
    <w:basedOn w:val="1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qFormat/>
    <w:locked/>
    <w:uiPriority w:val="22"/>
    <w:rPr>
      <w:b/>
      <w:bCs/>
    </w:rPr>
  </w:style>
  <w:style w:type="character" w:styleId="23">
    <w:name w:val="page number"/>
    <w:qFormat/>
    <w:uiPriority w:val="0"/>
    <w:rPr>
      <w:rFonts w:cs="Times New Roman"/>
    </w:rPr>
  </w:style>
  <w:style w:type="character" w:styleId="24">
    <w:name w:val="Hyperlink"/>
    <w:qFormat/>
    <w:uiPriority w:val="99"/>
    <w:rPr>
      <w:rFonts w:cs="Times New Roman"/>
      <w:color w:val="0000FF"/>
      <w:u w:val="single"/>
    </w:rPr>
  </w:style>
  <w:style w:type="character" w:styleId="25">
    <w:name w:val="annotation reference"/>
    <w:basedOn w:val="21"/>
    <w:qFormat/>
    <w:uiPriority w:val="0"/>
    <w:rPr>
      <w:sz w:val="21"/>
      <w:szCs w:val="21"/>
    </w:rPr>
  </w:style>
  <w:style w:type="character" w:customStyle="1" w:styleId="26">
    <w:name w:val="文档结构图 Char"/>
    <w:link w:val="6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7">
    <w:name w:val="正文文本 2 Char"/>
    <w:link w:val="15"/>
    <w:qFormat/>
    <w:uiPriority w:val="0"/>
    <w:rPr>
      <w:sz w:val="21"/>
      <w:szCs w:val="24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</w:rPr>
  </w:style>
  <w:style w:type="paragraph" w:customStyle="1" w:styleId="29">
    <w:name w:val="列表段落1"/>
    <w:basedOn w:val="1"/>
    <w:link w:val="28"/>
    <w:qFormat/>
    <w:uiPriority w:val="0"/>
    <w:pPr>
      <w:ind w:firstLine="420" w:firstLineChars="200"/>
    </w:pPr>
    <w:rPr>
      <w:lang w:val="zh-CN"/>
    </w:rPr>
  </w:style>
  <w:style w:type="character" w:customStyle="1" w:styleId="30">
    <w:name w:val="页眉 Char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31">
    <w:name w:val="1111111199999 Char"/>
    <w:link w:val="32"/>
    <w:qFormat/>
    <w:locked/>
    <w:uiPriority w:val="0"/>
    <w:rPr>
      <w:sz w:val="21"/>
    </w:rPr>
  </w:style>
  <w:style w:type="paragraph" w:customStyle="1" w:styleId="32">
    <w:name w:val="1111111199999"/>
    <w:basedOn w:val="1"/>
    <w:link w:val="31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33">
    <w:name w:val="纯文本 Char"/>
    <w:link w:val="10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4">
    <w:name w:val="apple-style-span"/>
    <w:qFormat/>
    <w:uiPriority w:val="0"/>
  </w:style>
  <w:style w:type="character" w:customStyle="1" w:styleId="35">
    <w:name w:val="正文文本缩进 2 Char"/>
    <w:link w:val="11"/>
    <w:qFormat/>
    <w:uiPriority w:val="0"/>
    <w:rPr>
      <w:sz w:val="24"/>
      <w:szCs w:val="24"/>
    </w:rPr>
  </w:style>
  <w:style w:type="character" w:customStyle="1" w:styleId="36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7">
    <w:name w:val="批注框文本 Char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38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39">
    <w:name w:val="标题 2 Char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40">
    <w:name w:val="List Paragraph Char"/>
    <w:link w:val="41"/>
    <w:qFormat/>
    <w:locked/>
    <w:uiPriority w:val="0"/>
    <w:rPr>
      <w:rFonts w:ascii="Calibri" w:hAnsi="Calibri"/>
      <w:sz w:val="22"/>
      <w:lang w:eastAsia="en-US"/>
    </w:rPr>
  </w:style>
  <w:style w:type="paragraph" w:customStyle="1" w:styleId="41">
    <w:name w:val="列出段落1"/>
    <w:basedOn w:val="1"/>
    <w:link w:val="40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2">
    <w:name w:val="正文文本缩进 Char"/>
    <w:link w:val="9"/>
    <w:qFormat/>
    <w:uiPriority w:val="0"/>
    <w:rPr>
      <w:sz w:val="24"/>
      <w:szCs w:val="24"/>
    </w:rPr>
  </w:style>
  <w:style w:type="character" w:customStyle="1" w:styleId="43">
    <w:name w:val="标题 4 Char"/>
    <w:link w:val="2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4">
    <w:name w:val="正文文本 Char"/>
    <w:link w:val="8"/>
    <w:qFormat/>
    <w:uiPriority w:val="0"/>
    <w:rPr>
      <w:sz w:val="21"/>
      <w:szCs w:val="24"/>
    </w:rPr>
  </w:style>
  <w:style w:type="character" w:customStyle="1" w:styleId="45">
    <w:name w:val="标题 1 Char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6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7">
    <w:name w:val="页脚 Char"/>
    <w:link w:val="13"/>
    <w:qFormat/>
    <w:locked/>
    <w:uiPriority w:val="0"/>
    <w:rPr>
      <w:rFonts w:cs="Times New Roman"/>
      <w:sz w:val="18"/>
      <w:szCs w:val="18"/>
    </w:rPr>
  </w:style>
  <w:style w:type="paragraph" w:customStyle="1" w:styleId="48">
    <w:name w:val="目录 21"/>
    <w:basedOn w:val="1"/>
    <w:next w:val="1"/>
    <w:qFormat/>
    <w:uiPriority w:val="39"/>
    <w:pPr>
      <w:ind w:left="420" w:leftChars="200"/>
    </w:pPr>
  </w:style>
  <w:style w:type="paragraph" w:customStyle="1" w:styleId="49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0">
    <w:name w:val="Char Char Char Char"/>
    <w:basedOn w:val="1"/>
    <w:qFormat/>
    <w:uiPriority w:val="0"/>
    <w:rPr>
      <w:kern w:val="2"/>
      <w:szCs w:val="36"/>
    </w:rPr>
  </w:style>
  <w:style w:type="paragraph" w:customStyle="1" w:styleId="51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2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3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4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5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6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7">
    <w:name w:val="NormalCharacter"/>
    <w:qFormat/>
    <w:uiPriority w:val="0"/>
  </w:style>
  <w:style w:type="paragraph" w:customStyle="1" w:styleId="58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59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paragraph" w:styleId="60">
    <w:name w:val="List Paragraph"/>
    <w:basedOn w:val="1"/>
    <w:qFormat/>
    <w:uiPriority w:val="34"/>
    <w:pPr>
      <w:ind w:left="720" w:hanging="288"/>
      <w:contextualSpacing/>
    </w:pPr>
    <w:rPr>
      <w:color w:val="1F497D"/>
    </w:rPr>
  </w:style>
  <w:style w:type="character" w:customStyle="1" w:styleId="61">
    <w:name w:val="批注文字 Char"/>
    <w:basedOn w:val="21"/>
    <w:link w:val="7"/>
    <w:qFormat/>
    <w:uiPriority w:val="0"/>
    <w:rPr>
      <w:sz w:val="24"/>
      <w:szCs w:val="24"/>
    </w:rPr>
  </w:style>
  <w:style w:type="character" w:customStyle="1" w:styleId="62">
    <w:name w:val="批注主题 Char"/>
    <w:basedOn w:val="61"/>
    <w:link w:val="18"/>
    <w:qFormat/>
    <w:uiPriority w:val="0"/>
    <w:rPr>
      <w:b/>
      <w:bCs/>
      <w:sz w:val="24"/>
      <w:szCs w:val="24"/>
    </w:rPr>
  </w:style>
  <w:style w:type="character" w:customStyle="1" w:styleId="63">
    <w:name w:val="font11"/>
    <w:basedOn w:val="2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4">
    <w:name w:val="font3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5">
    <w:name w:val="font6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customStyle="1" w:styleId="66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D1BA-D18F-47FE-9357-0376F4C2C3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93</Pages>
  <Words>35093</Words>
  <Characters>36854</Characters>
  <Lines>288</Lines>
  <Paragraphs>81</Paragraphs>
  <TotalTime>0</TotalTime>
  <ScaleCrop>false</ScaleCrop>
  <LinksUpToDate>false</LinksUpToDate>
  <CharactersWithSpaces>40213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Administrator</cp:lastModifiedBy>
  <cp:lastPrinted>2022-02-26T04:30:00Z</cp:lastPrinted>
  <dcterms:modified xsi:type="dcterms:W3CDTF">2022-09-08T07:05:45Z</dcterms:modified>
  <dc:title>招  标  文  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2052-11.1.0.12313</vt:lpwstr>
  </property>
  <property fmtid="{D5CDD505-2E9C-101B-9397-08002B2CF9AE}" pid="4" name="ICV">
    <vt:lpwstr>7F54FA259D5840779F5C459C96BC6FC2</vt:lpwstr>
  </property>
</Properties>
</file>