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</w:pPr>
      <w:r>
        <w:rPr>
          <w:rFonts w:hint="eastAsia" w:ascii="宋体" w:hAnsi="宋体" w:eastAsia="宋体" w:cs="宋体"/>
          <w:sz w:val="24"/>
          <w:szCs w:val="24"/>
        </w:rPr>
        <w:t>2022-JK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宋体"/>
          <w:sz w:val="24"/>
          <w:szCs w:val="24"/>
        </w:rPr>
        <w:t>-W1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04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</w:p>
    <w:tbl>
      <w:tblPr>
        <w:tblStyle w:val="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641"/>
        <w:gridCol w:w="1559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Hlk50096648"/>
            <w:bookmarkStart w:id="1" w:name="_Hlk98601959"/>
            <w:r>
              <w:rPr>
                <w:rFonts w:hint="eastAsia" w:ascii="宋体" w:hAnsi="宋体" w:eastAsia="宋体" w:cs="宋体"/>
                <w:sz w:val="21"/>
                <w:szCs w:val="21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2022-JK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-W1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过氧化氢消毒机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1台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国产   □进口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设备主要用于封闭空间内，空气及物表的终末消毒或灭菌。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sz w:val="21"/>
                <w:szCs w:val="21"/>
                <w:lang w:val="en-US" w:eastAsia="zh-CN"/>
              </w:rPr>
              <w:t>标配主机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Calibri" w:hAnsi="Calibri"/>
                <w:color w:val="000000"/>
                <w:sz w:val="21"/>
                <w:szCs w:val="21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技术参数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工作条件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环境温度：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≥5°C，相对湿度：≤95%，气压：70-106 kPa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输入电压：220V 、50Hz；输入功率：≤500W。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适用范围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≧500m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★3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消毒模式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≧3种，过氧化氢、等离子处理、紫外线或者配合开启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紫外线消毒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#4.1采用222nm紫外线灯消毒，可人机共存（提供权威机构检测报告）。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4.2单独开启紫外线功能的物表模拟效果（距灯1m处）：金黄色葡萄球菌杀灭对数值均＞3，大肠杆菌杀灭对数值均＞3（提供相关权威机构检测报告）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工作方式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消毒剂能够从机身向周围360°无死角喷出后，快速均匀扩散并完成消毒（非单一方向的喷射消毒方式）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移动方式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无人操作，可自主移动，实现自主导航、智能避障等功能，具备定位功能，可自动识别消毒空间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通过性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爬坡角度≥5°，越沟宽度≥30mm，可原地转弯和掉头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＃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电池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机器人单消毒模式下，持续工作时长≥6小时，可在电量低于阈值时自动进行充电，充电后自动恢复工作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单独开启过氧化氢模式空气消毒效果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9.1白色葡萄球菌杀灭率≥99.9%，500 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自然菌消亡率≥90%（提供相关权威机构检测报告）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#9.2枯草杆菌黑色变种芽孢杀灭对数值均≧3，嗜热脂肪肝菌芽孢杀灭对数值均≧3（提供相关权威机构检测报告）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★10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单独开启等离子模式消毒效果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白色葡萄球菌杀灭率≥99.9%，150m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自然菌消亡率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≥90%。（提供相关权威机构检测报告）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提供权威机构等离子模式下消毒因子报告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★11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过氧化氢溶液浓度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（6—8）%浓度下，对空气消毒和物表消毒的消毒效果报告。（提供相关权威机构检测报告）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＃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工作剂量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oftHyphen/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单次工作消毒剂用量（3-13）mL/m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设备可自动计算消毒液用量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＃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雾化效果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设备雾化颗粒≤1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 xml:space="preserve">µ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m，且有三种大小不同的消毒剂颗粒，可满足空间内不同远近高低的所有位置的全方位彻底消毒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★15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残留物解析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具备过氧化氢解析功能，残留物少，过氧化氢最终分解产物为水蒸气与氧气，没有毒副产品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多种运行过程监测传感器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红外信标自动识别记忆消毒空间，H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浓度，H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残留，温湿度、液位、等离子体工作状态，紫外线工作状态等数据监测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报警提示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消毒剂余量、工作状态异常、过氧化氢浓度提醒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工作日志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可配合监控管理系统进行工作数据分组管理，设备位置实时追踪，运行状态监控，消毒日志报告查阅等日常管理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消毒工作记录查询，可存储相关数据，可连接微型打印机，随时打印数据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＃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操控显示方式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≧7寸全触摸式液晶显示屏，可实现无线遥控。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过氧化氢消毒液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根据医院需求量配送，总计≧500L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＃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气雾腐蚀性试验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无腐蚀，提供检测报告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软硬件配置清单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标配主机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售后服务要求（每一项都是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“★”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整机质保≧5年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备件库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厂家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维修站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厂家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西安有维修站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质保期后，专用配件折扣优惠政策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现场操作培训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维修响应≤2小时，到场时间≤24小时。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到货时间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合同签订后30天</w:t>
            </w:r>
          </w:p>
        </w:tc>
      </w:tr>
      <w:bookmarkEnd w:id="0"/>
      <w:bookmarkEnd w:id="1"/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32C23C"/>
    <w:multiLevelType w:val="singleLevel"/>
    <w:tmpl w:val="DA32C23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OWRmOWVmMmM1ZTVkZDQxY2FiNGE3NjBlMTg2ZWUifQ=="/>
  </w:docVars>
  <w:rsids>
    <w:rsidRoot w:val="14A22494"/>
    <w:rsid w:val="14A22494"/>
    <w:rsid w:val="15CF146F"/>
    <w:rsid w:val="17E62BA8"/>
    <w:rsid w:val="2BE33DEC"/>
    <w:rsid w:val="2EF15CFE"/>
    <w:rsid w:val="59FC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1205</Words>
  <Characters>1327</Characters>
  <Lines>0</Lines>
  <Paragraphs>0</Paragraphs>
  <TotalTime>2</TotalTime>
  <ScaleCrop>false</ScaleCrop>
  <LinksUpToDate>false</LinksUpToDate>
  <CharactersWithSpaces>1339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2022-07-11T11:17:00Z</dcterms:created>
  <dc:creator>十四.</dc:creator>
  <cp:lastModifiedBy>十四.</cp:lastModifiedBy>
  <dcterms:modified xsi:type="dcterms:W3CDTF">2022-08-31T10:18:41Z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4F11F2075E274C00AF4F56666D885441</vt:lpwstr>
  </property>
</Properties>
</file>