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设备技术参数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tbl>
      <w:tblPr>
        <w:tblStyle w:val="8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73"/>
        <w:gridCol w:w="1149"/>
        <w:gridCol w:w="265"/>
        <w:gridCol w:w="1590"/>
        <w:gridCol w:w="1414"/>
        <w:gridCol w:w="167"/>
        <w:gridCol w:w="68"/>
        <w:gridCol w:w="1492"/>
        <w:gridCol w:w="67"/>
        <w:gridCol w:w="1475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设备名称</w:t>
            </w:r>
          </w:p>
        </w:tc>
        <w:tc>
          <w:tcPr>
            <w:tcW w:w="4653" w:type="dxa"/>
            <w:gridSpan w:val="6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高敏化学发光免疫分析仪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设备数量</w:t>
            </w:r>
          </w:p>
        </w:tc>
        <w:tc>
          <w:tcPr>
            <w:tcW w:w="1526" w:type="dxa"/>
            <w:gridSpan w:val="2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/>
                <w:kern w:val="0"/>
                <w:sz w:val="20"/>
                <w:szCs w:val="20"/>
              </w:rPr>
            </w:pPr>
            <w:r>
              <w:rPr>
                <w:rFonts w:hint="eastAsia" w:ascii="楷体_GB2312" w:eastAsia="等线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9802" w:type="dxa"/>
            <w:gridSpan w:val="11"/>
            <w:tcBorders>
              <w:top w:val="trip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9802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仪器可用于血栓新四项</w:t>
            </w:r>
            <w:r>
              <w:rPr>
                <w:rFonts w:ascii="仿宋_GB2312" w:eastAsia="仿宋_GB2312"/>
              </w:rPr>
              <w:t>TAT</w:t>
            </w:r>
            <w:r>
              <w:rPr>
                <w:rFonts w:hint="eastAsia" w:ascii="仿宋_GB2312" w:eastAsia="仿宋_GB2312"/>
              </w:rPr>
              <w:t>，</w:t>
            </w:r>
            <w:r>
              <w:rPr>
                <w:rFonts w:ascii="仿宋_GB2312" w:eastAsia="仿宋_GB2312"/>
              </w:rPr>
              <w:t>PIC,TM ,t-PAI‧C</w:t>
            </w:r>
            <w:r>
              <w:rPr>
                <w:rFonts w:hint="eastAsia" w:ascii="仿宋_GB2312" w:eastAsia="仿宋_GB2312"/>
              </w:rPr>
              <w:t>等项目开展。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9802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326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326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设备主机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3264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电脑工作站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980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平台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全自动免疫发化分析仪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＃</w:t>
            </w: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单机测试速度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单机恒速≥200测试/小时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首个结果出报告时间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任意项目检测结果≤1</w:t>
            </w:r>
            <w:r>
              <w:t>7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仪器类型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全自动随机任选分立式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＃</w:t>
            </w: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有效杜绝交叉污染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采用一次性TIP头加过滤薄膜加样，有效杜绝交叉污染，可直接倾倒入仪器，不用手工排列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样本位及进样方式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样本位≥100个，轨道进样，可连续进样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测试项目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可用于</w:t>
            </w:r>
            <w:r>
              <w:t>TAT</w:t>
            </w:r>
            <w:r>
              <w:rPr>
                <w:rFonts w:hint="eastAsia"/>
              </w:rPr>
              <w:t>，</w:t>
            </w:r>
            <w:r>
              <w:t>PIC,TM ,t-PAI‧C</w:t>
            </w:r>
            <w:r>
              <w:rPr>
                <w:rFonts w:hint="eastAsia"/>
              </w:rPr>
              <w:t>等血栓项目的检测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＃</w:t>
            </w:r>
            <w:r>
              <w:rPr>
                <w:rFonts w:hint="eastAsia"/>
                <w:szCs w:val="28"/>
              </w:rPr>
              <w:t>8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急诊通道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＃</w:t>
            </w: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试剂管理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试剂位≥24个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＃</w:t>
            </w: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远程诊断功能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具备远程诊断、在线质控功能。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11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校准方式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校准：2-6点校准，配套校准品校正，且开瓶后稳定期至少28天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</w:rPr>
              <w:t>★</w:t>
            </w:r>
            <w:r>
              <w:rPr>
                <w:rFonts w:hint="eastAsia"/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r>
              <w:rPr>
                <w:rFonts w:hint="eastAsia"/>
              </w:rPr>
              <w:t>注册证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</w:rPr>
              <w:t>N</w:t>
            </w:r>
            <w:r>
              <w:t>MPA</w:t>
            </w:r>
            <w:r>
              <w:rPr>
                <w:rFonts w:hint="eastAsia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9802" w:type="dxa"/>
            <w:gridSpan w:val="11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耗材明细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27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纤溶酶-α2纤溶酶抑制剂复合体检测试剂盒【PIC】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凝血酶-抗凝血酶Ⅲ复合物检测试剂盒【TAT】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血栓调节蛋白检测试剂盒【TM】</w:t>
            </w:r>
          </w:p>
          <w:p>
            <w:r>
              <w:rPr>
                <w:rFonts w:hint="eastAsia" w:ascii="宋体" w:hAnsi="宋体"/>
                <w:szCs w:val="21"/>
              </w:rPr>
              <w:t>组织型纤溶酶原激活剂-抑制剂1复合体检测试剂盒【tPAI-C】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273" w:type="dxa"/>
            <w:gridSpan w:val="7"/>
            <w:vAlign w:val="center"/>
          </w:tcPr>
          <w:p>
            <w:r>
              <w:rPr>
                <w:rFonts w:hint="eastAsia"/>
                <w:szCs w:val="21"/>
              </w:rPr>
              <w:t>197.6</w:t>
            </w:r>
            <w:r>
              <w:rPr>
                <w:rFonts w:hAnsi="宋体"/>
                <w:szCs w:val="21"/>
              </w:rPr>
              <w:t>万元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台/</w:t>
            </w:r>
            <w:r>
              <w:rPr>
                <w:rFonts w:hAnsi="宋体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（台/年）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最高限价</w:t>
            </w:r>
          </w:p>
          <w:p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Calibri" w:hAnsi="Calibri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纤溶酶-α2纤溶酶抑制剂复合体检测试剂盒【PIC】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5200例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95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凝血酶-抗凝血酶Ⅲ复合物检测试剂盒【TAT】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5200例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95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血栓调节蛋白检测试剂盒【TM】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5200例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95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组织型纤溶酶原激活剂-抑制剂1复合体检测试剂盒【tPAI-C】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例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5200例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95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94000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8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976000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9" w:hRule="atLeast"/>
          <w:jc w:val="center"/>
        </w:trPr>
        <w:tc>
          <w:tcPr>
            <w:tcW w:w="9802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质保期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备件库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西安有备件库，国内有备件库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维修站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西安有维修站，国内有维修站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收费标准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质保期外配件及维修</w:t>
            </w:r>
            <w:r>
              <w:rPr>
                <w:rFonts w:hint="eastAsia" w:hAnsi="宋体"/>
                <w:szCs w:val="21"/>
              </w:rPr>
              <w:t>按成本价进行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培训支持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维修响应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2小时电话响应，6小时到达现场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9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Ansi="宋体"/>
                <w:sz w:val="24"/>
                <w:szCs w:val="28"/>
              </w:rPr>
              <w:t>到货时间</w:t>
            </w:r>
          </w:p>
        </w:tc>
        <w:tc>
          <w:tcPr>
            <w:tcW w:w="6273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合同签订后30天内</w:t>
            </w: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  <w:bookmarkStart w:id="0" w:name="_GoBack"/>
      <w:bookmarkEnd w:id="0"/>
    </w:p>
    <w:sectPr>
      <w:pgSz w:w="11907" w:h="16840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ODhmYTA5Y2RkOTQxYjVmYTEzZWIwNTE2ODRmMTQifQ=="/>
  </w:docVars>
  <w:rsids>
    <w:rsidRoot w:val="001A3055"/>
    <w:rsid w:val="00004BB8"/>
    <w:rsid w:val="000100C9"/>
    <w:rsid w:val="000175C4"/>
    <w:rsid w:val="00031EBE"/>
    <w:rsid w:val="00041BFB"/>
    <w:rsid w:val="000440C3"/>
    <w:rsid w:val="00050193"/>
    <w:rsid w:val="000512EA"/>
    <w:rsid w:val="00057C67"/>
    <w:rsid w:val="00062CD9"/>
    <w:rsid w:val="00065BC5"/>
    <w:rsid w:val="000727AD"/>
    <w:rsid w:val="000B34EF"/>
    <w:rsid w:val="000C10AB"/>
    <w:rsid w:val="000E24EC"/>
    <w:rsid w:val="000F52C4"/>
    <w:rsid w:val="0010069F"/>
    <w:rsid w:val="001104D8"/>
    <w:rsid w:val="001111B1"/>
    <w:rsid w:val="00116394"/>
    <w:rsid w:val="001204D8"/>
    <w:rsid w:val="00124E98"/>
    <w:rsid w:val="00125374"/>
    <w:rsid w:val="0013305D"/>
    <w:rsid w:val="00137CE0"/>
    <w:rsid w:val="001406F4"/>
    <w:rsid w:val="001471DD"/>
    <w:rsid w:val="00147E1D"/>
    <w:rsid w:val="00162A74"/>
    <w:rsid w:val="00162E1A"/>
    <w:rsid w:val="00163C37"/>
    <w:rsid w:val="001723C0"/>
    <w:rsid w:val="001735EA"/>
    <w:rsid w:val="00176AA4"/>
    <w:rsid w:val="00176D9F"/>
    <w:rsid w:val="00177DD0"/>
    <w:rsid w:val="00186BC5"/>
    <w:rsid w:val="0019329A"/>
    <w:rsid w:val="001A2DEA"/>
    <w:rsid w:val="001A3055"/>
    <w:rsid w:val="001A7D02"/>
    <w:rsid w:val="001B2FD2"/>
    <w:rsid w:val="001B444F"/>
    <w:rsid w:val="001B58F6"/>
    <w:rsid w:val="001B6067"/>
    <w:rsid w:val="001C6A23"/>
    <w:rsid w:val="001D0405"/>
    <w:rsid w:val="001D0593"/>
    <w:rsid w:val="001D782E"/>
    <w:rsid w:val="001E054E"/>
    <w:rsid w:val="001E0B20"/>
    <w:rsid w:val="001E1E9A"/>
    <w:rsid w:val="0020211C"/>
    <w:rsid w:val="002022DE"/>
    <w:rsid w:val="002029B1"/>
    <w:rsid w:val="00210AFB"/>
    <w:rsid w:val="00227B07"/>
    <w:rsid w:val="00227D41"/>
    <w:rsid w:val="0023434A"/>
    <w:rsid w:val="002469EB"/>
    <w:rsid w:val="00250716"/>
    <w:rsid w:val="002570B1"/>
    <w:rsid w:val="00271D2E"/>
    <w:rsid w:val="00272EBA"/>
    <w:rsid w:val="00274EF4"/>
    <w:rsid w:val="00283960"/>
    <w:rsid w:val="0029501D"/>
    <w:rsid w:val="0029586F"/>
    <w:rsid w:val="002D6226"/>
    <w:rsid w:val="002E102A"/>
    <w:rsid w:val="002E17D3"/>
    <w:rsid w:val="002E1C11"/>
    <w:rsid w:val="002E6020"/>
    <w:rsid w:val="002F0FE8"/>
    <w:rsid w:val="002F2E62"/>
    <w:rsid w:val="002F546B"/>
    <w:rsid w:val="002F7BF8"/>
    <w:rsid w:val="003154B9"/>
    <w:rsid w:val="00316790"/>
    <w:rsid w:val="00330438"/>
    <w:rsid w:val="00331DAB"/>
    <w:rsid w:val="00334D19"/>
    <w:rsid w:val="00342F03"/>
    <w:rsid w:val="00344BD1"/>
    <w:rsid w:val="00346A55"/>
    <w:rsid w:val="00361901"/>
    <w:rsid w:val="00384641"/>
    <w:rsid w:val="00387B34"/>
    <w:rsid w:val="003A0991"/>
    <w:rsid w:val="003A2C3A"/>
    <w:rsid w:val="003A5A56"/>
    <w:rsid w:val="003A6438"/>
    <w:rsid w:val="003B04A5"/>
    <w:rsid w:val="003B6D20"/>
    <w:rsid w:val="003B74FB"/>
    <w:rsid w:val="003C20C9"/>
    <w:rsid w:val="003C2806"/>
    <w:rsid w:val="003D0426"/>
    <w:rsid w:val="003E1BB2"/>
    <w:rsid w:val="003E1D2C"/>
    <w:rsid w:val="003F273D"/>
    <w:rsid w:val="003F7312"/>
    <w:rsid w:val="00401CFE"/>
    <w:rsid w:val="00403DB8"/>
    <w:rsid w:val="00404FD6"/>
    <w:rsid w:val="004056F5"/>
    <w:rsid w:val="0041080B"/>
    <w:rsid w:val="00412701"/>
    <w:rsid w:val="00412F82"/>
    <w:rsid w:val="004156BE"/>
    <w:rsid w:val="00416045"/>
    <w:rsid w:val="00432002"/>
    <w:rsid w:val="00432D21"/>
    <w:rsid w:val="00442605"/>
    <w:rsid w:val="00444D83"/>
    <w:rsid w:val="00450345"/>
    <w:rsid w:val="004555FB"/>
    <w:rsid w:val="00456AEA"/>
    <w:rsid w:val="00460A25"/>
    <w:rsid w:val="00460D3B"/>
    <w:rsid w:val="004628BA"/>
    <w:rsid w:val="004661B7"/>
    <w:rsid w:val="00466289"/>
    <w:rsid w:val="004713AE"/>
    <w:rsid w:val="0047749F"/>
    <w:rsid w:val="004A2B63"/>
    <w:rsid w:val="004B74CB"/>
    <w:rsid w:val="004B75DA"/>
    <w:rsid w:val="004C43AD"/>
    <w:rsid w:val="004C6A80"/>
    <w:rsid w:val="004D5D97"/>
    <w:rsid w:val="004E315C"/>
    <w:rsid w:val="004E55C8"/>
    <w:rsid w:val="004F6390"/>
    <w:rsid w:val="004F6612"/>
    <w:rsid w:val="00500C2A"/>
    <w:rsid w:val="005064A1"/>
    <w:rsid w:val="00512A42"/>
    <w:rsid w:val="00516D6F"/>
    <w:rsid w:val="00526D77"/>
    <w:rsid w:val="00526F29"/>
    <w:rsid w:val="00533133"/>
    <w:rsid w:val="0053452A"/>
    <w:rsid w:val="00546285"/>
    <w:rsid w:val="0054676C"/>
    <w:rsid w:val="005508C2"/>
    <w:rsid w:val="00556091"/>
    <w:rsid w:val="00562965"/>
    <w:rsid w:val="005640FF"/>
    <w:rsid w:val="0056775F"/>
    <w:rsid w:val="005809C6"/>
    <w:rsid w:val="005819A2"/>
    <w:rsid w:val="00586AD3"/>
    <w:rsid w:val="005878A1"/>
    <w:rsid w:val="00590FA2"/>
    <w:rsid w:val="0059461E"/>
    <w:rsid w:val="005A0CFB"/>
    <w:rsid w:val="005A5547"/>
    <w:rsid w:val="005C3967"/>
    <w:rsid w:val="005C51F0"/>
    <w:rsid w:val="005D0381"/>
    <w:rsid w:val="005E4192"/>
    <w:rsid w:val="005F0C54"/>
    <w:rsid w:val="00600B66"/>
    <w:rsid w:val="006112ED"/>
    <w:rsid w:val="00611F93"/>
    <w:rsid w:val="0061281C"/>
    <w:rsid w:val="0062756D"/>
    <w:rsid w:val="006318DA"/>
    <w:rsid w:val="00634CA9"/>
    <w:rsid w:val="00635942"/>
    <w:rsid w:val="0064010E"/>
    <w:rsid w:val="0064614C"/>
    <w:rsid w:val="00650FB3"/>
    <w:rsid w:val="0065324C"/>
    <w:rsid w:val="00653E67"/>
    <w:rsid w:val="00673C35"/>
    <w:rsid w:val="00675216"/>
    <w:rsid w:val="0067600A"/>
    <w:rsid w:val="0068239A"/>
    <w:rsid w:val="00690361"/>
    <w:rsid w:val="006A2D7D"/>
    <w:rsid w:val="006C7168"/>
    <w:rsid w:val="006D148B"/>
    <w:rsid w:val="006D448F"/>
    <w:rsid w:val="006D53A0"/>
    <w:rsid w:val="006F4BD1"/>
    <w:rsid w:val="007056A9"/>
    <w:rsid w:val="007064B9"/>
    <w:rsid w:val="00713061"/>
    <w:rsid w:val="007143ED"/>
    <w:rsid w:val="00716D49"/>
    <w:rsid w:val="00722A85"/>
    <w:rsid w:val="00731907"/>
    <w:rsid w:val="00742A08"/>
    <w:rsid w:val="00746CEA"/>
    <w:rsid w:val="00762CB0"/>
    <w:rsid w:val="007663C7"/>
    <w:rsid w:val="00770E41"/>
    <w:rsid w:val="00771397"/>
    <w:rsid w:val="00774C0F"/>
    <w:rsid w:val="0077613D"/>
    <w:rsid w:val="0077782F"/>
    <w:rsid w:val="00786034"/>
    <w:rsid w:val="00792E4A"/>
    <w:rsid w:val="007A3D6E"/>
    <w:rsid w:val="007B54A0"/>
    <w:rsid w:val="007C1F31"/>
    <w:rsid w:val="007D2B2E"/>
    <w:rsid w:val="007D4199"/>
    <w:rsid w:val="007D46B6"/>
    <w:rsid w:val="007D7ECD"/>
    <w:rsid w:val="007E2627"/>
    <w:rsid w:val="007E4437"/>
    <w:rsid w:val="007F240C"/>
    <w:rsid w:val="00803D7C"/>
    <w:rsid w:val="0081735A"/>
    <w:rsid w:val="0082651D"/>
    <w:rsid w:val="008267CE"/>
    <w:rsid w:val="00827C1D"/>
    <w:rsid w:val="008654BC"/>
    <w:rsid w:val="008767F7"/>
    <w:rsid w:val="0088605B"/>
    <w:rsid w:val="008867FF"/>
    <w:rsid w:val="00896B70"/>
    <w:rsid w:val="008A5602"/>
    <w:rsid w:val="008B1F7C"/>
    <w:rsid w:val="008B223E"/>
    <w:rsid w:val="008C2202"/>
    <w:rsid w:val="008C4B84"/>
    <w:rsid w:val="008D0B78"/>
    <w:rsid w:val="008D4C79"/>
    <w:rsid w:val="008D6BB9"/>
    <w:rsid w:val="008D746B"/>
    <w:rsid w:val="008E1222"/>
    <w:rsid w:val="008E32B9"/>
    <w:rsid w:val="008E7DB6"/>
    <w:rsid w:val="008F0436"/>
    <w:rsid w:val="0091257F"/>
    <w:rsid w:val="009129DB"/>
    <w:rsid w:val="00916EA6"/>
    <w:rsid w:val="00917F3A"/>
    <w:rsid w:val="00932740"/>
    <w:rsid w:val="009409BF"/>
    <w:rsid w:val="00941ED4"/>
    <w:rsid w:val="009431F0"/>
    <w:rsid w:val="00944349"/>
    <w:rsid w:val="00954260"/>
    <w:rsid w:val="009560B5"/>
    <w:rsid w:val="00997053"/>
    <w:rsid w:val="00997373"/>
    <w:rsid w:val="009A006D"/>
    <w:rsid w:val="009A17DB"/>
    <w:rsid w:val="009A1C70"/>
    <w:rsid w:val="009A2A67"/>
    <w:rsid w:val="009B1098"/>
    <w:rsid w:val="009C1C09"/>
    <w:rsid w:val="009C3815"/>
    <w:rsid w:val="009D685E"/>
    <w:rsid w:val="009D74F3"/>
    <w:rsid w:val="009E4CBE"/>
    <w:rsid w:val="00A07033"/>
    <w:rsid w:val="00A11FE2"/>
    <w:rsid w:val="00A16578"/>
    <w:rsid w:val="00A31747"/>
    <w:rsid w:val="00A53581"/>
    <w:rsid w:val="00A56353"/>
    <w:rsid w:val="00A65294"/>
    <w:rsid w:val="00A76D51"/>
    <w:rsid w:val="00A979C3"/>
    <w:rsid w:val="00AA4107"/>
    <w:rsid w:val="00AB1F64"/>
    <w:rsid w:val="00AB2E7B"/>
    <w:rsid w:val="00AC5B37"/>
    <w:rsid w:val="00AC72EA"/>
    <w:rsid w:val="00AD450D"/>
    <w:rsid w:val="00AD7FF7"/>
    <w:rsid w:val="00AF383B"/>
    <w:rsid w:val="00AF4F8C"/>
    <w:rsid w:val="00B00020"/>
    <w:rsid w:val="00B0381B"/>
    <w:rsid w:val="00B03DF2"/>
    <w:rsid w:val="00B04167"/>
    <w:rsid w:val="00B15F19"/>
    <w:rsid w:val="00B23E98"/>
    <w:rsid w:val="00B416F6"/>
    <w:rsid w:val="00B42513"/>
    <w:rsid w:val="00B474B8"/>
    <w:rsid w:val="00B504B5"/>
    <w:rsid w:val="00B50C9A"/>
    <w:rsid w:val="00B6492F"/>
    <w:rsid w:val="00B67CDD"/>
    <w:rsid w:val="00B719EC"/>
    <w:rsid w:val="00BA612C"/>
    <w:rsid w:val="00BB2099"/>
    <w:rsid w:val="00BB3094"/>
    <w:rsid w:val="00BB3F33"/>
    <w:rsid w:val="00BC0B5F"/>
    <w:rsid w:val="00BC7F1B"/>
    <w:rsid w:val="00BE1759"/>
    <w:rsid w:val="00BE299E"/>
    <w:rsid w:val="00C109EB"/>
    <w:rsid w:val="00C17C28"/>
    <w:rsid w:val="00C362B8"/>
    <w:rsid w:val="00C44452"/>
    <w:rsid w:val="00C643F1"/>
    <w:rsid w:val="00C65C0D"/>
    <w:rsid w:val="00C6606D"/>
    <w:rsid w:val="00C8255E"/>
    <w:rsid w:val="00C82731"/>
    <w:rsid w:val="00C94F78"/>
    <w:rsid w:val="00C959FD"/>
    <w:rsid w:val="00C96AB6"/>
    <w:rsid w:val="00CA686F"/>
    <w:rsid w:val="00CA7EAB"/>
    <w:rsid w:val="00CB6199"/>
    <w:rsid w:val="00CC7494"/>
    <w:rsid w:val="00CF1902"/>
    <w:rsid w:val="00CF4F25"/>
    <w:rsid w:val="00D05BDB"/>
    <w:rsid w:val="00D178E9"/>
    <w:rsid w:val="00D20F1E"/>
    <w:rsid w:val="00D3138C"/>
    <w:rsid w:val="00D36612"/>
    <w:rsid w:val="00D377F8"/>
    <w:rsid w:val="00D42383"/>
    <w:rsid w:val="00D42C49"/>
    <w:rsid w:val="00D44D6A"/>
    <w:rsid w:val="00D5011B"/>
    <w:rsid w:val="00D547AB"/>
    <w:rsid w:val="00D60E96"/>
    <w:rsid w:val="00D7094A"/>
    <w:rsid w:val="00D7715D"/>
    <w:rsid w:val="00D809EB"/>
    <w:rsid w:val="00D92C8D"/>
    <w:rsid w:val="00D96849"/>
    <w:rsid w:val="00DA07CD"/>
    <w:rsid w:val="00DB128E"/>
    <w:rsid w:val="00DB5F99"/>
    <w:rsid w:val="00DC3013"/>
    <w:rsid w:val="00DE4F8C"/>
    <w:rsid w:val="00DE57AE"/>
    <w:rsid w:val="00DE7116"/>
    <w:rsid w:val="00E004D2"/>
    <w:rsid w:val="00E027A8"/>
    <w:rsid w:val="00E02EAF"/>
    <w:rsid w:val="00E03969"/>
    <w:rsid w:val="00E04E23"/>
    <w:rsid w:val="00E05998"/>
    <w:rsid w:val="00E13ECA"/>
    <w:rsid w:val="00E236A7"/>
    <w:rsid w:val="00E56CFB"/>
    <w:rsid w:val="00E64936"/>
    <w:rsid w:val="00E67BE7"/>
    <w:rsid w:val="00E73D60"/>
    <w:rsid w:val="00E76E11"/>
    <w:rsid w:val="00E8780A"/>
    <w:rsid w:val="00E92D02"/>
    <w:rsid w:val="00E93771"/>
    <w:rsid w:val="00EB3B52"/>
    <w:rsid w:val="00EC4C3D"/>
    <w:rsid w:val="00EC6617"/>
    <w:rsid w:val="00ED3E39"/>
    <w:rsid w:val="00EE4DA0"/>
    <w:rsid w:val="00EE6A4E"/>
    <w:rsid w:val="00EF01E9"/>
    <w:rsid w:val="00F07D98"/>
    <w:rsid w:val="00F16143"/>
    <w:rsid w:val="00F2550A"/>
    <w:rsid w:val="00F35AEB"/>
    <w:rsid w:val="00F41A0E"/>
    <w:rsid w:val="00F41FF9"/>
    <w:rsid w:val="00F53D08"/>
    <w:rsid w:val="00F60692"/>
    <w:rsid w:val="00F61B4E"/>
    <w:rsid w:val="00F62C84"/>
    <w:rsid w:val="00F67C93"/>
    <w:rsid w:val="00F71FD1"/>
    <w:rsid w:val="00F7376F"/>
    <w:rsid w:val="00F8731E"/>
    <w:rsid w:val="00F96BF6"/>
    <w:rsid w:val="00F96C60"/>
    <w:rsid w:val="00FA01AD"/>
    <w:rsid w:val="00FA32A6"/>
    <w:rsid w:val="00FA3922"/>
    <w:rsid w:val="00FA5884"/>
    <w:rsid w:val="00FA5E90"/>
    <w:rsid w:val="00FB029D"/>
    <w:rsid w:val="00FD0A13"/>
    <w:rsid w:val="00FD448E"/>
    <w:rsid w:val="00FD7677"/>
    <w:rsid w:val="00FE0732"/>
    <w:rsid w:val="00FE7AE1"/>
    <w:rsid w:val="00FF37C1"/>
    <w:rsid w:val="00FF5303"/>
    <w:rsid w:val="084C081E"/>
    <w:rsid w:val="098128D4"/>
    <w:rsid w:val="0B272152"/>
    <w:rsid w:val="0E830681"/>
    <w:rsid w:val="1086146E"/>
    <w:rsid w:val="16AE2AFE"/>
    <w:rsid w:val="25C84C40"/>
    <w:rsid w:val="2DF15C33"/>
    <w:rsid w:val="372C4997"/>
    <w:rsid w:val="39915EC5"/>
    <w:rsid w:val="3A9E02ED"/>
    <w:rsid w:val="3B53393B"/>
    <w:rsid w:val="3C757B70"/>
    <w:rsid w:val="41AC2F82"/>
    <w:rsid w:val="492017F3"/>
    <w:rsid w:val="4FFB74C8"/>
    <w:rsid w:val="52C434F5"/>
    <w:rsid w:val="5411375D"/>
    <w:rsid w:val="550A7964"/>
    <w:rsid w:val="55227568"/>
    <w:rsid w:val="57683908"/>
    <w:rsid w:val="5DCD3783"/>
    <w:rsid w:val="6A4C6AA7"/>
    <w:rsid w:val="6C54268C"/>
    <w:rsid w:val="77B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/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样式3"/>
    <w:basedOn w:val="3"/>
    <w:qFormat/>
    <w:uiPriority w:val="0"/>
    <w:pPr>
      <w:spacing w:line="0" w:lineRule="atLeast"/>
      <w:outlineLvl w:val="0"/>
    </w:pPr>
    <w:rPr>
      <w:rFonts w:cs="Times New Roman"/>
      <w:sz w:val="28"/>
      <w:szCs w:val="24"/>
    </w:rPr>
  </w:style>
  <w:style w:type="character" w:customStyle="1" w:styleId="14">
    <w:name w:val="文档结构图 字符"/>
    <w:link w:val="2"/>
    <w:qFormat/>
    <w:uiPriority w:val="0"/>
    <w:rPr>
      <w:rFonts w:ascii="宋体"/>
      <w:kern w:val="2"/>
      <w:sz w:val="24"/>
      <w:szCs w:val="24"/>
    </w:rPr>
  </w:style>
  <w:style w:type="character" w:customStyle="1" w:styleId="15">
    <w:name w:val="批注框文本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736</Words>
  <Characters>848</Characters>
  <Lines>10</Lines>
  <Paragraphs>2</Paragraphs>
  <TotalTime>0</TotalTime>
  <ScaleCrop>false</ScaleCrop>
  <LinksUpToDate>false</LinksUpToDate>
  <CharactersWithSpaces>855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2019-08-27T07:17:00Z</dcterms:created>
  <dc:creator>ibm(其他)</dc:creator>
  <cp:lastModifiedBy>肖肖</cp:lastModifiedBy>
  <cp:lastPrinted>2022-04-22T03:20:00Z</cp:lastPrinted>
  <dcterms:modified xsi:type="dcterms:W3CDTF">2022-09-14T16:34:42Z</dcterms:modified>
  <dc:title>关于上报2008年春季设备器材采购计划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B12A0B5853474FF8B543E6667224F016</vt:lpwstr>
  </property>
</Properties>
</file>