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工程建设项目招标需求参数表</w:t>
      </w:r>
    </w:p>
    <w:p>
      <w:pPr>
        <w:spacing w:line="440" w:lineRule="exact"/>
        <w:jc w:val="center"/>
        <w:rPr>
          <w:rFonts w:ascii="方正小标宋简体" w:hAnsi="华文中宋" w:eastAsia="方正小标宋简体"/>
          <w:sz w:val="36"/>
          <w:szCs w:val="36"/>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746"/>
        <w:gridCol w:w="1522"/>
        <w:gridCol w:w="1701"/>
        <w:gridCol w:w="36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0" w:hRule="atLeast"/>
        </w:trPr>
        <w:tc>
          <w:tcPr>
            <w:tcW w:w="2130" w:type="dxa"/>
            <w:gridSpan w:val="2"/>
          </w:tcPr>
          <w:p>
            <w:pPr>
              <w:spacing w:line="360" w:lineRule="auto"/>
              <w:jc w:val="center"/>
              <w:rPr>
                <w:rFonts w:asciiTheme="minorEastAsia" w:hAnsiTheme="minorEastAsia"/>
                <w:sz w:val="32"/>
              </w:rPr>
            </w:pPr>
            <w:r>
              <w:rPr>
                <w:rFonts w:hint="eastAsia" w:asciiTheme="minorEastAsia" w:hAnsiTheme="minorEastAsia"/>
                <w:sz w:val="28"/>
              </w:rPr>
              <w:t>项目名称</w:t>
            </w:r>
          </w:p>
        </w:tc>
        <w:tc>
          <w:tcPr>
            <w:tcW w:w="6909" w:type="dxa"/>
            <w:gridSpan w:val="3"/>
          </w:tcPr>
          <w:p>
            <w:pPr>
              <w:spacing w:line="360" w:lineRule="auto"/>
              <w:jc w:val="center"/>
              <w:rPr>
                <w:rFonts w:asciiTheme="minorEastAsia" w:hAnsiTheme="minorEastAsia"/>
                <w:sz w:val="28"/>
              </w:rPr>
            </w:pPr>
            <w:r>
              <w:rPr>
                <w:rFonts w:hint="eastAsia" w:asciiTheme="minorEastAsia" w:hAnsiTheme="minorEastAsia"/>
                <w:sz w:val="28"/>
              </w:rPr>
              <w:t>临床免疫科细胞制备实验室升级改造工程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8" w:hRule="atLeast"/>
        </w:trPr>
        <w:tc>
          <w:tcPr>
            <w:tcW w:w="1384" w:type="dxa"/>
            <w:vAlign w:val="center"/>
          </w:tcPr>
          <w:p>
            <w:pPr>
              <w:jc w:val="center"/>
              <w:rPr>
                <w:rFonts w:asciiTheme="minorEastAsia" w:hAnsiTheme="minorEastAsia"/>
                <w:sz w:val="28"/>
              </w:rPr>
            </w:pPr>
            <w:r>
              <w:rPr>
                <w:rFonts w:hint="eastAsia" w:asciiTheme="minorEastAsia" w:hAnsiTheme="minorEastAsia"/>
                <w:sz w:val="28"/>
              </w:rPr>
              <w:t>是否需要</w:t>
            </w:r>
          </w:p>
          <w:p>
            <w:pPr>
              <w:jc w:val="center"/>
              <w:rPr>
                <w:rFonts w:asciiTheme="minorEastAsia" w:hAnsiTheme="minorEastAsia"/>
                <w:sz w:val="28"/>
              </w:rPr>
            </w:pPr>
            <w:r>
              <w:rPr>
                <w:rFonts w:hint="eastAsia" w:asciiTheme="minorEastAsia" w:hAnsiTheme="minorEastAsia"/>
                <w:sz w:val="28"/>
              </w:rPr>
              <w:t>配套设备</w:t>
            </w:r>
          </w:p>
        </w:tc>
        <w:tc>
          <w:tcPr>
            <w:tcW w:w="2268" w:type="dxa"/>
            <w:gridSpan w:val="2"/>
            <w:vAlign w:val="center"/>
          </w:tcPr>
          <w:p>
            <w:pPr>
              <w:jc w:val="center"/>
              <w:rPr>
                <w:rFonts w:ascii="方正小标宋简体" w:hAnsi="华文中宋" w:eastAsia="方正小标宋简体"/>
                <w:sz w:val="32"/>
              </w:rPr>
            </w:pPr>
            <w:r>
              <w:rPr>
                <w:rFonts w:asciiTheme="minorEastAsia" w:hAnsiTheme="minorEastAsia"/>
                <w:sz w:val="28"/>
              </w:rPr>
              <w:t>□</w:t>
            </w:r>
            <w:r>
              <w:rPr>
                <w:rFonts w:hint="eastAsia" w:asciiTheme="minorEastAsia" w:hAnsiTheme="minorEastAsia"/>
                <w:sz w:val="28"/>
              </w:rPr>
              <w:t xml:space="preserve">是   </w:t>
            </w:r>
            <w:r>
              <w:rPr>
                <w:rFonts w:asciiTheme="minorEastAsia" w:hAnsiTheme="minorEastAsia"/>
                <w:sz w:val="28"/>
              </w:rPr>
              <w:fldChar w:fldCharType="begin"/>
            </w:r>
            <w:r>
              <w:rPr>
                <w:rFonts w:asciiTheme="minorEastAsia" w:hAnsiTheme="minorEastAsia"/>
                <w:sz w:val="28"/>
              </w:rPr>
              <w:instrText xml:space="preserve"> </w:instrText>
            </w:r>
            <w:r>
              <w:rPr>
                <w:rFonts w:hint="eastAsia" w:asciiTheme="minorEastAsia" w:hAnsiTheme="minorEastAsia"/>
                <w:sz w:val="28"/>
              </w:rPr>
              <w:instrText xml:space="preserve">eq \o\ac(□,</w:instrText>
            </w:r>
            <w:r>
              <w:rPr>
                <w:rFonts w:hint="eastAsia" w:ascii="宋体" w:hAnsiTheme="minorEastAsia"/>
                <w:position w:val="2"/>
                <w:sz w:val="19"/>
              </w:rPr>
              <w:instrText xml:space="preserve">√</w:instrText>
            </w:r>
            <w:r>
              <w:rPr>
                <w:rFonts w:hint="eastAsia" w:asciiTheme="minorEastAsia" w:hAnsiTheme="minorEastAsia"/>
                <w:sz w:val="28"/>
              </w:rPr>
              <w:instrText xml:space="preserve">)</w:instrText>
            </w:r>
            <w:r>
              <w:rPr>
                <w:rFonts w:asciiTheme="minorEastAsia" w:hAnsiTheme="minorEastAsia"/>
                <w:sz w:val="28"/>
              </w:rPr>
              <w:fldChar w:fldCharType="end"/>
            </w:r>
            <w:r>
              <w:rPr>
                <w:rFonts w:hint="eastAsia" w:asciiTheme="minorEastAsia" w:hAnsiTheme="minorEastAsia"/>
                <w:sz w:val="28"/>
              </w:rPr>
              <w:t>否</w:t>
            </w:r>
          </w:p>
        </w:tc>
        <w:tc>
          <w:tcPr>
            <w:tcW w:w="1701" w:type="dxa"/>
            <w:vAlign w:val="center"/>
          </w:tcPr>
          <w:p>
            <w:pPr>
              <w:jc w:val="center"/>
              <w:rPr>
                <w:rFonts w:ascii="方正小标宋简体" w:hAnsi="华文中宋" w:eastAsia="方正小标宋简体"/>
                <w:sz w:val="32"/>
              </w:rPr>
            </w:pPr>
            <w:r>
              <w:rPr>
                <w:rFonts w:hint="eastAsia" w:asciiTheme="minorEastAsia" w:hAnsiTheme="minorEastAsia"/>
                <w:sz w:val="28"/>
              </w:rPr>
              <w:t>配套设备名称及型号</w:t>
            </w:r>
          </w:p>
        </w:tc>
        <w:tc>
          <w:tcPr>
            <w:tcW w:w="3686" w:type="dxa"/>
            <w:vAlign w:val="center"/>
          </w:tcPr>
          <w:p>
            <w:pPr>
              <w:jc w:val="center"/>
              <w:rPr>
                <w:rFonts w:ascii="方正小标宋简体" w:hAnsi="华文中宋" w:eastAsia="方正小标宋简体"/>
                <w:sz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99" w:hRule="atLeast"/>
        </w:trPr>
        <w:tc>
          <w:tcPr>
            <w:tcW w:w="9039" w:type="dxa"/>
            <w:gridSpan w:val="5"/>
          </w:tcPr>
          <w:p>
            <w:pPr>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1、项目内容：</w:t>
            </w:r>
          </w:p>
          <w:p>
            <w:pPr>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（1）原有彩钢板房及室内设施拆除：拆除室内彩钢板墙顶、屋面板、塑胶地板及门窗、空调风管、灯具、洁具等设施。</w:t>
            </w:r>
          </w:p>
          <w:p>
            <w:pPr>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（2）钢结构加固及屋面板安装：制作安装钢结构加固件；安装岩棉彩钢屋面板及不锈钢排水天沟；对女儿墙处及彩钢板屋面与原结构主体屋面接缝处做防水施工。</w:t>
            </w:r>
          </w:p>
          <w:p>
            <w:pPr>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（3）净化装修施工：在室内安装净化彩钢板墙面及吊顶、净化门窗等；铺贴塑胶地板；水电线路改造，安装洁具及灯具、插座等。</w:t>
            </w:r>
          </w:p>
          <w:p>
            <w:pPr>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（4）空调设施施工：安装符合GMP标准洁净等级的净化空调系统。</w:t>
            </w:r>
          </w:p>
          <w:p>
            <w:pPr>
              <w:spacing w:line="520" w:lineRule="exact"/>
              <w:ind w:firstLine="560" w:firstLineChars="200"/>
              <w:jc w:val="left"/>
              <w:rPr>
                <w:rFonts w:asciiTheme="minorEastAsia" w:hAnsiTheme="minorEastAsia"/>
                <w:sz w:val="28"/>
                <w:szCs w:val="28"/>
              </w:rPr>
            </w:pPr>
            <w:r>
              <w:rPr>
                <w:rFonts w:hint="eastAsia" w:asciiTheme="minorEastAsia" w:hAnsiTheme="minorEastAsia"/>
                <w:sz w:val="28"/>
                <w:szCs w:val="28"/>
              </w:rPr>
              <w:t>2、投标单位资质要求：建筑装修装饰工程专业承包二级（含）以上及建筑机电安装工程专业承包三级（含）以上资质。</w:t>
            </w:r>
          </w:p>
          <w:p>
            <w:pPr>
              <w:spacing w:line="520" w:lineRule="exact"/>
              <w:ind w:firstLine="560" w:firstLineChars="200"/>
              <w:jc w:val="left"/>
              <w:rPr>
                <w:rFonts w:asciiTheme="minorEastAsia" w:hAnsiTheme="minorEastAsia"/>
                <w:bCs/>
                <w:sz w:val="28"/>
                <w:szCs w:val="28"/>
              </w:rPr>
            </w:pPr>
            <w:r>
              <w:rPr>
                <w:rFonts w:asciiTheme="minorEastAsia" w:hAnsiTheme="minorEastAsia"/>
                <w:bCs/>
                <w:sz w:val="28"/>
                <w:szCs w:val="28"/>
              </w:rPr>
              <w:t>3</w:t>
            </w:r>
            <w:r>
              <w:rPr>
                <w:rFonts w:hint="eastAsia" w:asciiTheme="minorEastAsia" w:hAnsiTheme="minorEastAsia"/>
                <w:bCs/>
                <w:sz w:val="28"/>
                <w:szCs w:val="28"/>
              </w:rPr>
              <w:t>、主材技术参数要求：</w:t>
            </w:r>
          </w:p>
          <w:p>
            <w:pPr>
              <w:spacing w:line="520" w:lineRule="exact"/>
              <w:ind w:firstLine="560" w:firstLineChars="200"/>
              <w:jc w:val="left"/>
              <w:rPr>
                <w:rFonts w:asciiTheme="minorEastAsia" w:hAnsiTheme="minorEastAsia"/>
                <w:bCs/>
                <w:sz w:val="28"/>
                <w:szCs w:val="28"/>
              </w:rPr>
            </w:pPr>
            <w:r>
              <w:rPr>
                <w:rFonts w:hint="eastAsia" w:asciiTheme="minorEastAsia" w:hAnsiTheme="minorEastAsia"/>
                <w:bCs/>
                <w:sz w:val="28"/>
                <w:szCs w:val="28"/>
              </w:rPr>
              <w:t>（1）屋顶顶棚采用隔热环保材料，满足消防要求，排水沟采用304不锈钢材质。</w:t>
            </w:r>
          </w:p>
          <w:p>
            <w:pPr>
              <w:spacing w:line="520" w:lineRule="exact"/>
              <w:ind w:firstLine="560" w:firstLineChars="200"/>
              <w:jc w:val="left"/>
              <w:rPr>
                <w:rFonts w:asciiTheme="minorEastAsia" w:hAnsiTheme="minorEastAsia"/>
                <w:bCs/>
                <w:sz w:val="28"/>
                <w:szCs w:val="28"/>
              </w:rPr>
            </w:pPr>
            <w:r>
              <w:rPr>
                <w:rFonts w:hint="eastAsia" w:asciiTheme="minorEastAsia" w:hAnsiTheme="minorEastAsia"/>
                <w:bCs/>
                <w:sz w:val="28"/>
                <w:szCs w:val="28"/>
              </w:rPr>
              <w:t>（2）净化室地板要求使用2mm以上同质透心PVC卷材，品牌参考范围：“LG、洁福、阿姆斯壮”。</w:t>
            </w:r>
          </w:p>
          <w:p>
            <w:pPr>
              <w:spacing w:line="520" w:lineRule="exact"/>
              <w:ind w:firstLine="560" w:firstLineChars="200"/>
              <w:jc w:val="left"/>
              <w:rPr>
                <w:rFonts w:asciiTheme="minorEastAsia" w:hAnsiTheme="minorEastAsia"/>
                <w:bCs/>
                <w:sz w:val="28"/>
                <w:szCs w:val="28"/>
              </w:rPr>
            </w:pPr>
            <w:r>
              <w:rPr>
                <w:rFonts w:hint="eastAsia" w:asciiTheme="minorEastAsia" w:hAnsiTheme="minorEastAsia"/>
                <w:bCs/>
                <w:sz w:val="28"/>
                <w:szCs w:val="28"/>
              </w:rPr>
              <w:t>（3）室内隔墙、吊顶采用50mm厚玻镁岩棉手工板，门窗采用钢制净化门、双层中空窗。</w:t>
            </w:r>
          </w:p>
          <w:p>
            <w:pPr>
              <w:spacing w:line="520" w:lineRule="exact"/>
              <w:ind w:firstLine="560" w:firstLineChars="200"/>
              <w:jc w:val="left"/>
              <w:rPr>
                <w:rFonts w:asciiTheme="minorEastAsia" w:hAnsiTheme="minorEastAsia"/>
                <w:bCs/>
                <w:sz w:val="28"/>
                <w:szCs w:val="28"/>
              </w:rPr>
            </w:pPr>
            <w:r>
              <w:rPr>
                <w:rFonts w:hint="eastAsia" w:asciiTheme="minorEastAsia" w:hAnsiTheme="minorEastAsia"/>
                <w:bCs/>
                <w:sz w:val="28"/>
                <w:szCs w:val="28"/>
              </w:rPr>
              <w:t>（4）净化空调采用直膨恒温恒湿净化机组，品牌参考范围：“天加、维克、雅士”。</w:t>
            </w:r>
          </w:p>
          <w:p>
            <w:pPr>
              <w:spacing w:line="520" w:lineRule="exact"/>
              <w:ind w:firstLine="560" w:firstLineChars="200"/>
              <w:jc w:val="left"/>
              <w:rPr>
                <w:rFonts w:asciiTheme="minorEastAsia" w:hAnsiTheme="minorEastAsia"/>
                <w:bCs/>
                <w:sz w:val="28"/>
                <w:szCs w:val="28"/>
              </w:rPr>
            </w:pPr>
            <w:r>
              <w:rPr>
                <w:rFonts w:hint="eastAsia" w:asciiTheme="minorEastAsia" w:hAnsiTheme="minorEastAsia"/>
                <w:bCs/>
                <w:sz w:val="28"/>
                <w:szCs w:val="28"/>
              </w:rPr>
              <w:t>（</w:t>
            </w:r>
            <w:r>
              <w:rPr>
                <w:rFonts w:asciiTheme="minorEastAsia" w:hAnsiTheme="minorEastAsia"/>
                <w:bCs/>
                <w:sz w:val="28"/>
                <w:szCs w:val="28"/>
              </w:rPr>
              <w:t>5</w:t>
            </w:r>
            <w:r>
              <w:rPr>
                <w:rFonts w:hint="eastAsia" w:asciiTheme="minorEastAsia" w:hAnsiTheme="minorEastAsia"/>
                <w:bCs/>
                <w:sz w:val="28"/>
                <w:szCs w:val="28"/>
              </w:rPr>
              <w:t>）照明灯具采用吸顶LED净化专用灯。</w:t>
            </w:r>
          </w:p>
          <w:p>
            <w:pPr>
              <w:spacing w:line="520" w:lineRule="exact"/>
              <w:ind w:firstLine="560" w:firstLineChars="200"/>
              <w:jc w:val="left"/>
              <w:rPr>
                <w:rFonts w:asciiTheme="minorEastAsia" w:hAnsiTheme="minorEastAsia"/>
                <w:bCs/>
                <w:sz w:val="28"/>
                <w:szCs w:val="28"/>
              </w:rPr>
            </w:pPr>
            <w:r>
              <w:rPr>
                <w:rFonts w:hint="eastAsia" w:asciiTheme="minorEastAsia" w:hAnsiTheme="minorEastAsia"/>
                <w:bCs/>
                <w:sz w:val="28"/>
                <w:szCs w:val="28"/>
              </w:rPr>
              <w:t>（</w:t>
            </w:r>
            <w:r>
              <w:rPr>
                <w:rFonts w:asciiTheme="minorEastAsia" w:hAnsiTheme="minorEastAsia"/>
                <w:bCs/>
                <w:sz w:val="28"/>
                <w:szCs w:val="28"/>
              </w:rPr>
              <w:t>6</w:t>
            </w:r>
            <w:r>
              <w:rPr>
                <w:rFonts w:hint="eastAsia" w:asciiTheme="minorEastAsia" w:hAnsiTheme="minorEastAsia"/>
                <w:bCs/>
                <w:sz w:val="28"/>
                <w:szCs w:val="28"/>
              </w:rPr>
              <w:t>）净化系统方案必须满足嵌合抗原受体</w:t>
            </w:r>
            <w:r>
              <w:rPr>
                <w:rFonts w:asciiTheme="minorEastAsia" w:hAnsiTheme="minorEastAsia"/>
                <w:bCs/>
                <w:sz w:val="28"/>
                <w:szCs w:val="28"/>
              </w:rPr>
              <w:t>T</w:t>
            </w:r>
            <w:r>
              <w:rPr>
                <w:rFonts w:hint="eastAsia" w:asciiTheme="minorEastAsia" w:hAnsiTheme="minorEastAsia"/>
                <w:bCs/>
                <w:sz w:val="28"/>
                <w:szCs w:val="28"/>
              </w:rPr>
              <w:t>细胞（</w:t>
            </w:r>
            <w:r>
              <w:rPr>
                <w:rFonts w:asciiTheme="minorEastAsia" w:hAnsiTheme="minorEastAsia"/>
                <w:bCs/>
                <w:sz w:val="28"/>
                <w:szCs w:val="28"/>
              </w:rPr>
              <w:t>CAR-T</w:t>
            </w:r>
            <w:r>
              <w:rPr>
                <w:rFonts w:hint="eastAsia" w:asciiTheme="minorEastAsia" w:hAnsiTheme="minorEastAsia"/>
                <w:bCs/>
                <w:sz w:val="28"/>
                <w:szCs w:val="28"/>
              </w:rPr>
              <w:t>细胞）制剂制备管理规范的要求。竣工验收前由中标单位委托专业的检测单位对净化系统进行检测并出具正式报告，必须保证验收达标。</w:t>
            </w:r>
          </w:p>
          <w:p>
            <w:pPr>
              <w:spacing w:line="520" w:lineRule="exact"/>
              <w:ind w:firstLine="560" w:firstLineChars="200"/>
              <w:jc w:val="left"/>
              <w:rPr>
                <w:rFonts w:asciiTheme="minorEastAsia" w:hAnsiTheme="minorEastAsia"/>
                <w:bCs/>
                <w:sz w:val="28"/>
                <w:szCs w:val="28"/>
              </w:rPr>
            </w:pPr>
            <w:r>
              <w:rPr>
                <w:rFonts w:hint="eastAsia" w:asciiTheme="minorEastAsia" w:hAnsiTheme="minorEastAsia"/>
                <w:bCs/>
                <w:sz w:val="28"/>
                <w:szCs w:val="28"/>
              </w:rPr>
              <w:t>4、施工要求：应自觉维护施工现场周边设施，注意施工安全，及时清运建筑垃圾。</w:t>
            </w:r>
          </w:p>
          <w:p>
            <w:pPr>
              <w:spacing w:line="520" w:lineRule="exact"/>
              <w:ind w:firstLine="560" w:firstLineChars="200"/>
              <w:jc w:val="left"/>
              <w:rPr>
                <w:rFonts w:asciiTheme="minorEastAsia" w:hAnsiTheme="minorEastAsia"/>
                <w:sz w:val="28"/>
              </w:rPr>
            </w:pPr>
            <w:r>
              <w:rPr>
                <w:rFonts w:hint="eastAsia" w:asciiTheme="minorEastAsia" w:hAnsiTheme="minorEastAsia"/>
                <w:bCs/>
                <w:sz w:val="28"/>
                <w:szCs w:val="28"/>
              </w:rPr>
              <w:t>5、总工期要求</w:t>
            </w:r>
            <w:r>
              <w:rPr>
                <w:rFonts w:asciiTheme="minorEastAsia" w:hAnsiTheme="minorEastAsia"/>
                <w:bCs/>
                <w:sz w:val="28"/>
                <w:szCs w:val="28"/>
              </w:rPr>
              <w:t>7</w:t>
            </w:r>
            <w:r>
              <w:rPr>
                <w:rFonts w:hint="eastAsia" w:asciiTheme="minorEastAsia" w:hAnsiTheme="minorEastAsia"/>
                <w:bCs/>
                <w:sz w:val="28"/>
                <w:szCs w:val="28"/>
              </w:rPr>
              <w:t>0天（内）。</w:t>
            </w:r>
          </w:p>
        </w:tc>
      </w:tr>
    </w:tbl>
    <w:p>
      <w:pPr>
        <w:jc w:val="left"/>
        <w:rPr>
          <w:rFonts w:asciiTheme="minorEastAsia" w:hAnsiTheme="minorEastAsia"/>
          <w:sz w:val="24"/>
        </w:rPr>
      </w:pPr>
      <w:bookmarkStart w:id="0" w:name="_GoBack"/>
      <w:bookmarkEnd w:id="0"/>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0C"/>
    <w:rsid w:val="00007163"/>
    <w:rsid w:val="00040ED2"/>
    <w:rsid w:val="000A6580"/>
    <w:rsid w:val="000F672A"/>
    <w:rsid w:val="001539F6"/>
    <w:rsid w:val="00217B6E"/>
    <w:rsid w:val="002370BB"/>
    <w:rsid w:val="00254F3F"/>
    <w:rsid w:val="00274FA4"/>
    <w:rsid w:val="00340EFC"/>
    <w:rsid w:val="00373BA6"/>
    <w:rsid w:val="00376A3A"/>
    <w:rsid w:val="003823A6"/>
    <w:rsid w:val="00396690"/>
    <w:rsid w:val="00425B93"/>
    <w:rsid w:val="00451BE8"/>
    <w:rsid w:val="00454E73"/>
    <w:rsid w:val="00496C6E"/>
    <w:rsid w:val="005136F6"/>
    <w:rsid w:val="00526918"/>
    <w:rsid w:val="0053190B"/>
    <w:rsid w:val="005A139A"/>
    <w:rsid w:val="005C287C"/>
    <w:rsid w:val="005D69E2"/>
    <w:rsid w:val="006033BE"/>
    <w:rsid w:val="00635D8E"/>
    <w:rsid w:val="00664BBE"/>
    <w:rsid w:val="006E1061"/>
    <w:rsid w:val="006E2BB9"/>
    <w:rsid w:val="006F6E8E"/>
    <w:rsid w:val="00721A8F"/>
    <w:rsid w:val="007617C7"/>
    <w:rsid w:val="00767015"/>
    <w:rsid w:val="0086363C"/>
    <w:rsid w:val="00870459"/>
    <w:rsid w:val="00886957"/>
    <w:rsid w:val="00894317"/>
    <w:rsid w:val="009A1227"/>
    <w:rsid w:val="009A65B1"/>
    <w:rsid w:val="009F7000"/>
    <w:rsid w:val="00A04807"/>
    <w:rsid w:val="00A66208"/>
    <w:rsid w:val="00B26A09"/>
    <w:rsid w:val="00B71C86"/>
    <w:rsid w:val="00B83C3C"/>
    <w:rsid w:val="00B900CC"/>
    <w:rsid w:val="00BA225B"/>
    <w:rsid w:val="00BE0C29"/>
    <w:rsid w:val="00BF5267"/>
    <w:rsid w:val="00C44F5E"/>
    <w:rsid w:val="00C54018"/>
    <w:rsid w:val="00C61B02"/>
    <w:rsid w:val="00C807E0"/>
    <w:rsid w:val="00CC1656"/>
    <w:rsid w:val="00CE4203"/>
    <w:rsid w:val="00D12BC1"/>
    <w:rsid w:val="00D37CBD"/>
    <w:rsid w:val="00D62201"/>
    <w:rsid w:val="00DB2C7B"/>
    <w:rsid w:val="00DC2C5B"/>
    <w:rsid w:val="00DF0A08"/>
    <w:rsid w:val="00E06224"/>
    <w:rsid w:val="00E619CC"/>
    <w:rsid w:val="00EC0726"/>
    <w:rsid w:val="00EC504F"/>
    <w:rsid w:val="00EC5101"/>
    <w:rsid w:val="00F1130C"/>
    <w:rsid w:val="00F30AF5"/>
    <w:rsid w:val="00F4434D"/>
    <w:rsid w:val="00FB4A44"/>
    <w:rsid w:val="00FF098F"/>
    <w:rsid w:val="49B04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uiPriority w:val="0"/>
    <w:rPr>
      <w:rFonts w:ascii="宋体" w:hAnsi="Courier New" w:eastAsia="宋体" w:cs="Courier New"/>
      <w:szCs w:val="21"/>
    </w:r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眉 字符"/>
    <w:basedOn w:val="8"/>
    <w:link w:val="5"/>
    <w:uiPriority w:val="99"/>
    <w:rPr>
      <w:sz w:val="18"/>
      <w:szCs w:val="18"/>
    </w:rPr>
  </w:style>
  <w:style w:type="character" w:customStyle="1" w:styleId="10">
    <w:name w:val="页脚 字符"/>
    <w:basedOn w:val="8"/>
    <w:link w:val="4"/>
    <w:uiPriority w:val="99"/>
    <w:rPr>
      <w:sz w:val="18"/>
      <w:szCs w:val="18"/>
    </w:rPr>
  </w:style>
  <w:style w:type="character" w:customStyle="1" w:styleId="11">
    <w:name w:val="批注框文本 字符"/>
    <w:basedOn w:val="8"/>
    <w:link w:val="3"/>
    <w:semiHidden/>
    <w:uiPriority w:val="99"/>
    <w:rPr>
      <w:sz w:val="18"/>
      <w:szCs w:val="18"/>
    </w:rPr>
  </w:style>
  <w:style w:type="character" w:customStyle="1" w:styleId="12">
    <w:name w:val="纯文本 字符"/>
    <w:basedOn w:val="8"/>
    <w:link w:val="2"/>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119</Words>
  <Characters>679</Characters>
  <Lines>5</Lines>
  <Paragraphs>1</Paragraphs>
  <TotalTime>42</TotalTime>
  <ScaleCrop>false</ScaleCrop>
  <LinksUpToDate>false</LinksUpToDate>
  <CharactersWithSpaces>797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2022-03-18T01:43:00Z</dcterms:created>
  <dc:creator>Lenovo</dc:creator>
  <cp:lastModifiedBy>duan</cp:lastModifiedBy>
  <cp:lastPrinted>2022-08-12T02:06:00Z</cp:lastPrinted>
  <dcterms:modified xsi:type="dcterms:W3CDTF">2022-09-20T07:18:59Z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