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7" w:rightChars="-27"/>
        <w:jc w:val="center"/>
        <w:rPr>
          <w:rFonts w:ascii="仿宋" w:hAnsi="仿宋" w:eastAsia="仿宋"/>
          <w:color w:val="000000" w:themeColor="text1"/>
          <w:sz w:val="28"/>
          <w:szCs w:val="28"/>
          <w14:textFill>
            <w14:solidFill>
              <w14:schemeClr w14:val="tx1"/>
            </w14:solidFill>
          </w14:textFill>
        </w:rPr>
      </w:pPr>
      <w:r>
        <w:rPr>
          <w:rFonts w:hint="eastAsia" w:ascii="方正小标宋简体" w:hAnsi="黑体" w:eastAsia="方正小标宋简体"/>
          <w:color w:val="000000" w:themeColor="text1"/>
          <w:sz w:val="44"/>
          <w14:textFill>
            <w14:solidFill>
              <w14:schemeClr w14:val="tx1"/>
            </w14:solidFill>
          </w14:textFill>
        </w:rPr>
        <w:t>信息化建设项目技术参数表</w:t>
      </w:r>
    </w:p>
    <w:tbl>
      <w:tblPr>
        <w:tblStyle w:val="11"/>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45"/>
        <w:gridCol w:w="631"/>
        <w:gridCol w:w="183"/>
        <w:gridCol w:w="1358"/>
        <w:gridCol w:w="634"/>
        <w:gridCol w:w="1984"/>
        <w:gridCol w:w="766"/>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gridSpan w:val="3"/>
          </w:tcPr>
          <w:p>
            <w:pPr>
              <w:ind w:right="-57" w:rightChars="-27"/>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项目名称</w:t>
            </w:r>
          </w:p>
        </w:tc>
        <w:tc>
          <w:tcPr>
            <w:tcW w:w="7427" w:type="dxa"/>
            <w:gridSpan w:val="6"/>
          </w:tcPr>
          <w:p>
            <w:pPr>
              <w:ind w:right="-57" w:rightChars="-27"/>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科研管理平台升级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gridSpan w:val="3"/>
          </w:tcPr>
          <w:p>
            <w:pPr>
              <w:ind w:right="-57" w:rightChars="-27"/>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预算金额</w:t>
            </w:r>
          </w:p>
        </w:tc>
        <w:tc>
          <w:tcPr>
            <w:tcW w:w="2175" w:type="dxa"/>
            <w:gridSpan w:val="3"/>
          </w:tcPr>
          <w:p>
            <w:pPr>
              <w:ind w:right="-57" w:rightChars="-27"/>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w:t>
            </w:r>
          </w:p>
        </w:tc>
        <w:tc>
          <w:tcPr>
            <w:tcW w:w="1984" w:type="dxa"/>
          </w:tcPr>
          <w:p>
            <w:pPr>
              <w:ind w:right="-57" w:rightChars="-27"/>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数量/单位</w:t>
            </w:r>
          </w:p>
        </w:tc>
        <w:tc>
          <w:tcPr>
            <w:tcW w:w="3268" w:type="dxa"/>
            <w:gridSpan w:val="2"/>
          </w:tcPr>
          <w:p>
            <w:pPr>
              <w:ind w:right="-57" w:rightChars="-27"/>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gridSpan w:val="3"/>
          </w:tcPr>
          <w:p>
            <w:pPr>
              <w:ind w:right="-57" w:rightChars="-27"/>
              <w:rPr>
                <w:rFonts w:ascii="仿宋" w:hAnsi="仿宋" w:eastAsia="仿宋"/>
                <w:b/>
                <w:color w:val="000000" w:themeColor="text1"/>
                <w:sz w:val="28"/>
                <w:szCs w:val="28"/>
                <w14:textFill>
                  <w14:solidFill>
                    <w14:schemeClr w14:val="tx1"/>
                  </w14:solidFill>
                </w14:textFill>
              </w:rPr>
            </w:pPr>
            <w:bookmarkStart w:id="0" w:name="_GoBack" w:colFirst="1" w:colLast="3"/>
            <w:r>
              <w:rPr>
                <w:rFonts w:hint="eastAsia" w:ascii="仿宋" w:hAnsi="仿宋" w:eastAsia="仿宋"/>
                <w:b/>
                <w:color w:val="000000" w:themeColor="text1"/>
                <w:sz w:val="28"/>
                <w:szCs w:val="28"/>
                <w14:textFill>
                  <w14:solidFill>
                    <w14:schemeClr w14:val="tx1"/>
                  </w14:solidFill>
                </w14:textFill>
              </w:rPr>
              <w:t>国产/进口</w:t>
            </w:r>
          </w:p>
        </w:tc>
        <w:tc>
          <w:tcPr>
            <w:tcW w:w="7427" w:type="dxa"/>
            <w:gridSpan w:val="6"/>
          </w:tcPr>
          <w:p>
            <w:pPr>
              <w:ind w:right="-57" w:rightChars="-27"/>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国产</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6" w:type="dxa"/>
            <w:gridSpan w:val="9"/>
          </w:tcPr>
          <w:p>
            <w:pPr>
              <w:ind w:right="-57" w:rightChars="-27"/>
              <w:jc w:val="center"/>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已测试品牌：</w:t>
            </w:r>
            <w:r>
              <w:rPr>
                <w:rFonts w:hint="eastAsia" w:ascii="仿宋" w:hAnsi="仿宋" w:eastAsia="仿宋"/>
                <w:color w:val="000000" w:themeColor="text1"/>
                <w:szCs w:val="21"/>
                <w14:textFill>
                  <w14:solidFill>
                    <w14:schemeClr w14:val="tx1"/>
                  </w14:solidFill>
                </w14:textFill>
              </w:rPr>
              <w:t>（品牌、联系人、联系方式）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6" w:type="dxa"/>
            <w:gridSpan w:val="9"/>
          </w:tcPr>
          <w:p>
            <w:pPr>
              <w:ind w:right="-57" w:rightChars="-27"/>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6" w:type="dxa"/>
            <w:gridSpan w:val="9"/>
          </w:tcPr>
          <w:p>
            <w:pPr>
              <w:ind w:right="-57" w:rightChars="-27"/>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设备功能要求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6" w:type="dxa"/>
            <w:gridSpan w:val="9"/>
          </w:tcPr>
          <w:p>
            <w:pPr>
              <w:ind w:right="-57" w:rightChars="-2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主要目标：我院拟引入智慧科研信息综合管理平台要求系统实现</w:t>
            </w:r>
          </w:p>
          <w:p>
            <w:pPr>
              <w:ind w:right="-57" w:rightChars="-2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（1）引入科研业务流程管理构建信息化管理手段，所有科研项目从院内科研申报、遴选、评审、立项、中检、结题全流程管理信息化。</w:t>
            </w:r>
          </w:p>
          <w:p>
            <w:pPr>
              <w:ind w:right="-57" w:rightChars="-2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（2）简化各类线下报表和现场办公场景，为全院医生提供场景丰富、便捷高效的网上科研办事服务。</w:t>
            </w:r>
          </w:p>
          <w:p>
            <w:pPr>
              <w:ind w:right="-57" w:rightChars="-2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（3）解决科研成果数据手工统计实现系统自动化对科研成果进行导入、导出、推送、认领、认证和自动匹配等功能。</w:t>
            </w:r>
          </w:p>
          <w:p>
            <w:pPr>
              <w:ind w:right="-57" w:rightChars="-2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（4）解决科研经费精细化管理问题，对科研经费预算进行有效管控</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lang w:eastAsia="zh-Hans"/>
                <w14:textFill>
                  <w14:solidFill>
                    <w14:schemeClr w14:val="tx1"/>
                  </w14:solidFill>
                </w14:textFill>
              </w:rPr>
              <w:t>实现无纸化报销</w:t>
            </w:r>
            <w:r>
              <w:rPr>
                <w:rFonts w:hint="eastAsia" w:ascii="仿宋" w:hAnsi="仿宋" w:eastAsia="仿宋"/>
                <w:color w:val="000000" w:themeColor="text1"/>
                <w:sz w:val="24"/>
                <w14:textFill>
                  <w14:solidFill>
                    <w14:schemeClr w14:val="tx1"/>
                  </w14:solidFill>
                </w14:textFill>
              </w:rPr>
              <w:t>。</w:t>
            </w:r>
          </w:p>
          <w:p>
            <w:pPr>
              <w:ind w:right="-57" w:rightChars="-2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（5）解决科研试剂、耗材采购的集中化、规范化管理问题、结题审计合规化问题。</w:t>
            </w:r>
          </w:p>
          <w:p>
            <w:pPr>
              <w:ind w:right="-57" w:rightChars="-2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应用</w:t>
            </w:r>
            <w:r>
              <w:rPr>
                <w:rFonts w:ascii="仿宋" w:hAnsi="仿宋" w:eastAsia="仿宋"/>
                <w:color w:val="000000" w:themeColor="text1"/>
                <w:sz w:val="24"/>
                <w14:textFill>
                  <w14:solidFill>
                    <w14:schemeClr w14:val="tx1"/>
                  </w14:solidFill>
                </w14:textFill>
              </w:rPr>
              <w:t>效果</w:t>
            </w:r>
            <w:r>
              <w:rPr>
                <w:rFonts w:hint="eastAsia" w:ascii="仿宋" w:hAnsi="仿宋" w:eastAsia="仿宋"/>
                <w:color w:val="000000" w:themeColor="text1"/>
                <w:sz w:val="24"/>
                <w14:textFill>
                  <w14:solidFill>
                    <w14:schemeClr w14:val="tx1"/>
                  </w14:solidFill>
                </w14:textFill>
              </w:rPr>
              <w:t>：达到业务稳定运行，办公效率提升的目标。</w:t>
            </w:r>
            <w:r>
              <w:rPr>
                <w:rFonts w:hint="eastAsia" w:ascii="仿宋" w:hAnsi="仿宋" w:eastAsia="仿宋"/>
                <w:color w:val="000000" w:themeColor="text1"/>
                <w:sz w:val="24"/>
                <w:szCs w:val="28"/>
                <w14:textFill>
                  <w14:solidFill>
                    <w14:schemeClr w14:val="tx1"/>
                  </w14:solidFill>
                </w14:textFill>
              </w:rPr>
              <w:t>满足电子病历应用等级六级、互联互通五级乙、医院智慧服务分级四级和医院智慧管理分级四级等要求。提供数据结构手册。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6" w:type="dxa"/>
            <w:gridSpan w:val="9"/>
          </w:tcPr>
          <w:p>
            <w:pPr>
              <w:ind w:right="-57" w:rightChars="-27"/>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软硬件配置清单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988" w:type="dxa"/>
            <w:gridSpan w:val="2"/>
            <w:vAlign w:val="center"/>
          </w:tcPr>
          <w:p>
            <w:pPr>
              <w:ind w:right="-57" w:rightChars="-27"/>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序号</w:t>
            </w:r>
          </w:p>
        </w:tc>
        <w:tc>
          <w:tcPr>
            <w:tcW w:w="4790" w:type="dxa"/>
            <w:gridSpan w:val="5"/>
            <w:vAlign w:val="center"/>
          </w:tcPr>
          <w:p>
            <w:pPr>
              <w:ind w:right="-57" w:rightChars="-27"/>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描述</w:t>
            </w:r>
          </w:p>
        </w:tc>
        <w:tc>
          <w:tcPr>
            <w:tcW w:w="3268" w:type="dxa"/>
            <w:gridSpan w:val="2"/>
            <w:vAlign w:val="center"/>
          </w:tcPr>
          <w:p>
            <w:pPr>
              <w:ind w:right="-57" w:rightChars="-27"/>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988" w:type="dxa"/>
            <w:gridSpan w:val="2"/>
            <w:vAlign w:val="center"/>
          </w:tcPr>
          <w:p>
            <w:pPr>
              <w:ind w:right="-57" w:rightChars="-27"/>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1</w:t>
            </w:r>
          </w:p>
        </w:tc>
        <w:tc>
          <w:tcPr>
            <w:tcW w:w="4790" w:type="dxa"/>
            <w:gridSpan w:val="5"/>
            <w:vAlign w:val="center"/>
          </w:tcPr>
          <w:p>
            <w:pPr>
              <w:ind w:right="-57" w:rightChars="-27"/>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软件</w:t>
            </w:r>
            <w:r>
              <w:rPr>
                <w:rFonts w:hint="eastAsia" w:ascii="仿宋" w:hAnsi="仿宋" w:eastAsia="仿宋"/>
                <w:color w:val="000000" w:themeColor="text1"/>
                <w:sz w:val="24"/>
                <w:szCs w:val="28"/>
                <w14:textFill>
                  <w14:solidFill>
                    <w14:schemeClr w14:val="tx1"/>
                  </w14:solidFill>
                </w14:textFill>
              </w:rPr>
              <w:t>：</w:t>
            </w:r>
          </w:p>
          <w:p>
            <w:pPr>
              <w:pStyle w:val="13"/>
              <w:numPr>
                <w:ilvl w:val="0"/>
                <w:numId w:val="1"/>
              </w:numPr>
              <w:ind w:right="-57" w:rightChars="-27"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科研管理系统1套；</w:t>
            </w:r>
          </w:p>
          <w:p>
            <w:pPr>
              <w:pStyle w:val="13"/>
              <w:numPr>
                <w:ilvl w:val="0"/>
                <w:numId w:val="1"/>
              </w:numPr>
              <w:ind w:right="-57" w:rightChars="-27" w:firstLineChars="0"/>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必要接口开发、历史数据迁移和培训服务。</w:t>
            </w:r>
          </w:p>
        </w:tc>
        <w:tc>
          <w:tcPr>
            <w:tcW w:w="3268" w:type="dxa"/>
            <w:gridSpan w:val="2"/>
            <w:vAlign w:val="center"/>
          </w:tcPr>
          <w:p>
            <w:pPr>
              <w:ind w:right="-57" w:rightChars="-27"/>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6" w:type="dxa"/>
            <w:gridSpan w:val="9"/>
            <w:vAlign w:val="center"/>
          </w:tcPr>
          <w:p>
            <w:pPr>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详细</w:t>
            </w:r>
            <w:r>
              <w:rPr>
                <w:rFonts w:ascii="仿宋" w:hAnsi="仿宋" w:eastAsia="仿宋"/>
                <w:b/>
                <w:color w:val="000000" w:themeColor="text1"/>
                <w:sz w:val="28"/>
                <w:szCs w:val="28"/>
                <w14:textFill>
                  <w14:solidFill>
                    <w14:schemeClr w14:val="tx1"/>
                  </w14:solidFill>
                </w14:textFill>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6" w:type="dxa"/>
            <w:gridSpan w:val="9"/>
            <w:vAlign w:val="center"/>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一、商务参数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8"/>
                <w:szCs w:val="24"/>
                <w14:textFill>
                  <w14:solidFill>
                    <w14:schemeClr w14:val="tx1"/>
                  </w14:solidFill>
                </w14:textFill>
              </w:rPr>
              <w:t>类别</w:t>
            </w:r>
          </w:p>
        </w:tc>
        <w:tc>
          <w:tcPr>
            <w:tcW w:w="776" w:type="dxa"/>
            <w:gridSpan w:val="2"/>
            <w:vAlign w:val="center"/>
          </w:tcPr>
          <w:p>
            <w:pPr>
              <w:jc w:val="center"/>
              <w:rPr>
                <w:rFonts w:ascii="仿宋" w:hAnsi="仿宋" w:eastAsia="仿宋"/>
                <w:color w:val="000000" w:themeColor="text1"/>
                <w:sz w:val="28"/>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41" w:type="dxa"/>
            <w:gridSpan w:val="2"/>
            <w:vAlign w:val="center"/>
          </w:tcPr>
          <w:p>
            <w:pPr>
              <w:jc w:val="center"/>
              <w:rPr>
                <w:rFonts w:ascii="仿宋" w:hAnsi="仿宋" w:eastAsia="仿宋"/>
                <w:color w:val="000000" w:themeColor="text1"/>
                <w:sz w:val="28"/>
                <w:szCs w:val="24"/>
                <w14:textFill>
                  <w14:solidFill>
                    <w14:schemeClr w14:val="tx1"/>
                  </w14:solidFill>
                </w14:textFill>
              </w:rPr>
            </w:pPr>
            <w:r>
              <w:rPr>
                <w:rFonts w:hint="eastAsia" w:ascii="仿宋" w:hAnsi="仿宋" w:eastAsia="仿宋"/>
                <w:color w:val="000000" w:themeColor="text1"/>
                <w:sz w:val="28"/>
                <w:szCs w:val="24"/>
                <w14:textFill>
                  <w14:solidFill>
                    <w14:schemeClr w14:val="tx1"/>
                  </w14:solidFill>
                </w14:textFill>
              </w:rPr>
              <w:t>指标名称</w:t>
            </w:r>
          </w:p>
        </w:tc>
        <w:tc>
          <w:tcPr>
            <w:tcW w:w="5886" w:type="dxa"/>
            <w:gridSpan w:val="4"/>
            <w:vAlign w:val="center"/>
          </w:tcPr>
          <w:p>
            <w:pPr>
              <w:jc w:val="center"/>
              <w:rPr>
                <w:rFonts w:ascii="仿宋" w:hAnsi="仿宋" w:eastAsia="仿宋"/>
                <w:color w:val="000000" w:themeColor="text1"/>
                <w:sz w:val="28"/>
                <w:szCs w:val="24"/>
                <w14:textFill>
                  <w14:solidFill>
                    <w14:schemeClr w14:val="tx1"/>
                  </w14:solidFill>
                </w14:textFill>
              </w:rPr>
            </w:pPr>
            <w:r>
              <w:rPr>
                <w:rFonts w:hint="eastAsia" w:ascii="仿宋" w:hAnsi="仿宋" w:eastAsia="仿宋"/>
                <w:color w:val="000000" w:themeColor="text1"/>
                <w:sz w:val="28"/>
                <w:szCs w:val="24"/>
                <w14:textFill>
                  <w14:solidFill>
                    <w14:schemeClr w14:val="tx1"/>
                  </w14:solidFill>
                </w14:textFill>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vAlign w:val="center"/>
          </w:tcPr>
          <w:p>
            <w:pPr>
              <w:jc w:val="center"/>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保密</w:t>
            </w:r>
          </w:p>
          <w:p>
            <w:pPr>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廉政要求</w:t>
            </w: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szCs w:val="28"/>
                <w14:textFill>
                  <w14:solidFill>
                    <w14:schemeClr w14:val="tx1"/>
                  </w14:solidFill>
                </w14:textFill>
              </w:rPr>
            </w:pPr>
          </w:p>
        </w:tc>
        <w:tc>
          <w:tcPr>
            <w:tcW w:w="1541" w:type="dxa"/>
            <w:gridSpan w:val="2"/>
            <w:vAlign w:val="center"/>
          </w:tcPr>
          <w:p>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★保密廉政承诺</w:t>
            </w:r>
          </w:p>
        </w:tc>
        <w:tc>
          <w:tcPr>
            <w:tcW w:w="5886" w:type="dxa"/>
            <w:gridSpan w:val="4"/>
            <w:vAlign w:val="center"/>
          </w:tcPr>
          <w:p>
            <w:pPr>
              <w:ind w:right="-57" w:rightChars="-2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根据招标方要求签署保密、廉政承诺书。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color w:val="000000" w:themeColor="text1"/>
                <w:sz w:val="24"/>
                <w:szCs w:val="28"/>
                <w14:textFill>
                  <w14:solidFill>
                    <w14:schemeClr w14:val="tx1"/>
                  </w14:solidFill>
                </w14:textFill>
              </w:rPr>
            </w:pP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szCs w:val="28"/>
                <w14:textFill>
                  <w14:solidFill>
                    <w14:schemeClr w14:val="tx1"/>
                  </w14:solidFill>
                </w14:textFill>
              </w:rPr>
            </w:pPr>
          </w:p>
        </w:tc>
        <w:tc>
          <w:tcPr>
            <w:tcW w:w="1541" w:type="dxa"/>
            <w:gridSpan w:val="2"/>
            <w:vAlign w:val="center"/>
          </w:tcPr>
          <w:p>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★保密要求</w:t>
            </w:r>
          </w:p>
        </w:tc>
        <w:tc>
          <w:tcPr>
            <w:tcW w:w="5886" w:type="dxa"/>
            <w:gridSpan w:val="4"/>
            <w:vAlign w:val="center"/>
          </w:tcPr>
          <w:p>
            <w:pPr>
              <w:ind w:right="-57" w:rightChars="-2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在以往实施的所有案例中，未发生失泄密情况或其他涉及数据安全的负面通报。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案例要求</w:t>
            </w: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szCs w:val="28"/>
                <w14:textFill>
                  <w14:solidFill>
                    <w14:schemeClr w14:val="tx1"/>
                  </w14:solidFill>
                </w14:textFill>
              </w:rPr>
            </w:pPr>
          </w:p>
        </w:tc>
        <w:tc>
          <w:tcPr>
            <w:tcW w:w="1541" w:type="dxa"/>
            <w:gridSpan w:val="2"/>
            <w:vAlign w:val="center"/>
          </w:tcPr>
          <w:p>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#案例要求</w:t>
            </w:r>
          </w:p>
        </w:tc>
        <w:tc>
          <w:tcPr>
            <w:tcW w:w="5886" w:type="dxa"/>
            <w:gridSpan w:val="4"/>
            <w:vAlign w:val="center"/>
          </w:tcPr>
          <w:p>
            <w:pPr>
              <w:ind w:right="-57" w:rightChars="-2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1</w:t>
            </w:r>
            <w:r>
              <w:rPr>
                <w:rFonts w:ascii="仿宋" w:hAnsi="仿宋" w:eastAsia="仿宋"/>
                <w:color w:val="000000" w:themeColor="text1"/>
                <w:sz w:val="24"/>
                <w:szCs w:val="28"/>
                <w14:textFill>
                  <w14:solidFill>
                    <w14:schemeClr w14:val="tx1"/>
                  </w14:solidFill>
                </w14:textFill>
              </w:rPr>
              <w:t>.</w:t>
            </w:r>
            <w:r>
              <w:rPr>
                <w:rFonts w:hint="eastAsia" w:ascii="仿宋" w:hAnsi="仿宋" w:eastAsia="仿宋"/>
                <w:color w:val="000000" w:themeColor="text1"/>
                <w:sz w:val="24"/>
                <w:szCs w:val="28"/>
                <w14:textFill>
                  <w14:solidFill>
                    <w14:schemeClr w14:val="tx1"/>
                  </w14:solidFill>
                </w14:textFill>
              </w:rPr>
              <w:t xml:space="preserve"> 在三甲医院、高校有不少于</w:t>
            </w:r>
            <w:r>
              <w:rPr>
                <w:rFonts w:ascii="仿宋" w:hAnsi="仿宋" w:eastAsia="仿宋"/>
                <w:color w:val="000000" w:themeColor="text1"/>
                <w:sz w:val="24"/>
                <w:szCs w:val="28"/>
                <w14:textFill>
                  <w14:solidFill>
                    <w14:schemeClr w14:val="tx1"/>
                  </w14:solidFill>
                </w14:textFill>
              </w:rPr>
              <w:t>3</w:t>
            </w:r>
            <w:r>
              <w:rPr>
                <w:rFonts w:hint="eastAsia" w:ascii="仿宋" w:hAnsi="仿宋" w:eastAsia="仿宋"/>
                <w:color w:val="000000" w:themeColor="text1"/>
                <w:sz w:val="24"/>
                <w:szCs w:val="28"/>
                <w14:textFill>
                  <w14:solidFill>
                    <w14:schemeClr w14:val="tx1"/>
                  </w14:solidFill>
                </w14:textFill>
              </w:rPr>
              <w:t>项实际中标且验收的项目案例，提供合同和验收报告；</w:t>
            </w:r>
          </w:p>
          <w:p>
            <w:pPr>
              <w:ind w:right="-57" w:rightChars="-27"/>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 xml:space="preserve">2. </w:t>
            </w:r>
            <w:r>
              <w:rPr>
                <w:rFonts w:hint="eastAsia" w:ascii="仿宋" w:hAnsi="仿宋" w:eastAsia="仿宋"/>
                <w:color w:val="000000" w:themeColor="text1"/>
                <w:sz w:val="24"/>
                <w:szCs w:val="28"/>
                <w14:textFill>
                  <w14:solidFill>
                    <w14:schemeClr w14:val="tx1"/>
                  </w14:solidFill>
                </w14:textFill>
              </w:rPr>
              <w:t>在军队三甲医院、高校有不少于1项实际中标且验收的项目案例，提供合同和验收报告；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其他</w:t>
            </w:r>
            <w:r>
              <w:rPr>
                <w:rFonts w:ascii="仿宋" w:hAnsi="仿宋" w:eastAsia="仿宋"/>
                <w:color w:val="000000" w:themeColor="text1"/>
                <w:sz w:val="24"/>
                <w:szCs w:val="24"/>
                <w14:textFill>
                  <w14:solidFill>
                    <w14:schemeClr w14:val="tx1"/>
                  </w14:solidFill>
                </w14:textFill>
              </w:rPr>
              <w:t>要求</w:t>
            </w: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14:textFill>
                  <w14:solidFill>
                    <w14:schemeClr w14:val="tx1"/>
                  </w14:solidFill>
                </w14:textFill>
              </w:rPr>
            </w:pPr>
          </w:p>
        </w:tc>
        <w:tc>
          <w:tcPr>
            <w:tcW w:w="1541" w:type="dxa"/>
            <w:gridSpan w:val="2"/>
            <w:vAlign w:val="center"/>
          </w:tcPr>
          <w:p>
            <w:pPr>
              <w:ind w:right="-57" w:rightChars="-2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★宣传要求</w:t>
            </w:r>
          </w:p>
        </w:tc>
        <w:tc>
          <w:tcPr>
            <w:tcW w:w="5886" w:type="dxa"/>
            <w:gridSpan w:val="4"/>
          </w:tcPr>
          <w:p>
            <w:pPr>
              <w:ind w:right="-57" w:rightChars="-2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投标方不得在未获得招标方允许的情况下开展任何形式的宣传活动。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14:textFill>
                  <w14:solidFill>
                    <w14:schemeClr w14:val="tx1"/>
                  </w14:solidFill>
                </w14:textFill>
              </w:rPr>
            </w:pPr>
          </w:p>
        </w:tc>
        <w:tc>
          <w:tcPr>
            <w:tcW w:w="1541" w:type="dxa"/>
            <w:gridSpan w:val="2"/>
            <w:vAlign w:val="center"/>
          </w:tcPr>
          <w:p>
            <w:pPr>
              <w:ind w:right="-57" w:rightChars="-2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★项目费用</w:t>
            </w:r>
          </w:p>
        </w:tc>
        <w:tc>
          <w:tcPr>
            <w:tcW w:w="5886" w:type="dxa"/>
            <w:gridSpan w:val="4"/>
            <w:vAlign w:val="center"/>
          </w:tcPr>
          <w:p>
            <w:pPr>
              <w:ind w:right="-57" w:rightChars="-2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本项目为交钥匙工程，项目费用包含项目实施所需的所有费用，投标方不得再提出费用要求。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6" w:type="dxa"/>
            <w:gridSpan w:val="9"/>
            <w:vAlign w:val="center"/>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二、软件参数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8"/>
                <w:szCs w:val="24"/>
                <w14:textFill>
                  <w14:solidFill>
                    <w14:schemeClr w14:val="tx1"/>
                  </w14:solidFill>
                </w14:textFill>
              </w:rPr>
              <w:t>类别</w:t>
            </w:r>
          </w:p>
        </w:tc>
        <w:tc>
          <w:tcPr>
            <w:tcW w:w="776" w:type="dxa"/>
            <w:gridSpan w:val="2"/>
            <w:vAlign w:val="center"/>
          </w:tcPr>
          <w:p>
            <w:pPr>
              <w:jc w:val="center"/>
              <w:rPr>
                <w:rFonts w:ascii="仿宋" w:hAnsi="仿宋" w:eastAsia="仿宋"/>
                <w:color w:val="000000" w:themeColor="text1"/>
                <w:sz w:val="28"/>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41" w:type="dxa"/>
            <w:gridSpan w:val="2"/>
            <w:vAlign w:val="center"/>
          </w:tcPr>
          <w:p>
            <w:pPr>
              <w:jc w:val="center"/>
              <w:rPr>
                <w:rFonts w:ascii="仿宋" w:hAnsi="仿宋" w:eastAsia="仿宋"/>
                <w:color w:val="000000" w:themeColor="text1"/>
                <w:sz w:val="28"/>
                <w:szCs w:val="24"/>
                <w14:textFill>
                  <w14:solidFill>
                    <w14:schemeClr w14:val="tx1"/>
                  </w14:solidFill>
                </w14:textFill>
              </w:rPr>
            </w:pPr>
            <w:r>
              <w:rPr>
                <w:rFonts w:hint="eastAsia" w:ascii="仿宋" w:hAnsi="仿宋" w:eastAsia="仿宋"/>
                <w:color w:val="000000" w:themeColor="text1"/>
                <w:sz w:val="28"/>
                <w:szCs w:val="24"/>
                <w14:textFill>
                  <w14:solidFill>
                    <w14:schemeClr w14:val="tx1"/>
                  </w14:solidFill>
                </w14:textFill>
              </w:rPr>
              <w:t>指标名称</w:t>
            </w:r>
          </w:p>
        </w:tc>
        <w:tc>
          <w:tcPr>
            <w:tcW w:w="5886" w:type="dxa"/>
            <w:gridSpan w:val="4"/>
            <w:vAlign w:val="center"/>
          </w:tcPr>
          <w:p>
            <w:pPr>
              <w:jc w:val="center"/>
              <w:rPr>
                <w:rFonts w:ascii="仿宋" w:hAnsi="仿宋" w:eastAsia="仿宋"/>
                <w:color w:val="000000" w:themeColor="text1"/>
                <w:sz w:val="28"/>
                <w:szCs w:val="24"/>
                <w14:textFill>
                  <w14:solidFill>
                    <w14:schemeClr w14:val="tx1"/>
                  </w14:solidFill>
                </w14:textFill>
              </w:rPr>
            </w:pPr>
            <w:r>
              <w:rPr>
                <w:rFonts w:hint="eastAsia" w:ascii="仿宋" w:hAnsi="仿宋" w:eastAsia="仿宋"/>
                <w:color w:val="000000" w:themeColor="text1"/>
                <w:sz w:val="28"/>
                <w:szCs w:val="24"/>
                <w14:textFill>
                  <w14:solidFill>
                    <w14:schemeClr w14:val="tx1"/>
                  </w14:solidFill>
                </w14:textFill>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843" w:type="dxa"/>
            <w:vMerge w:val="restart"/>
            <w:vAlign w:val="center"/>
          </w:tcPr>
          <w:p>
            <w:pPr>
              <w:jc w:val="center"/>
              <w:rPr>
                <w:rFonts w:ascii="仿宋" w:hAnsi="仿宋" w:eastAsia="仿宋"/>
                <w:color w:val="000000" w:themeColor="text1"/>
                <w:sz w:val="28"/>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资质要求</w:t>
            </w: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14:textFill>
                  <w14:solidFill>
                    <w14:schemeClr w14:val="tx1"/>
                  </w14:solidFill>
                </w14:textFill>
              </w:rPr>
            </w:pPr>
          </w:p>
        </w:tc>
        <w:tc>
          <w:tcPr>
            <w:tcW w:w="1541" w:type="dxa"/>
            <w:gridSpan w:val="2"/>
            <w:vAlign w:val="center"/>
          </w:tcPr>
          <w:p>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#技术力量</w:t>
            </w:r>
          </w:p>
        </w:tc>
        <w:tc>
          <w:tcPr>
            <w:tcW w:w="5886" w:type="dxa"/>
            <w:gridSpan w:val="4"/>
            <w:vAlign w:val="center"/>
          </w:tcPr>
          <w:p>
            <w:pPr>
              <w:pStyle w:val="13"/>
              <w:numPr>
                <w:ilvl w:val="0"/>
                <w:numId w:val="3"/>
              </w:numPr>
              <w:adjustRightInd w:val="0"/>
              <w:snapToGrid w:val="0"/>
              <w:spacing w:before="26" w:after="26"/>
              <w:ind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拥有IS09001质量管理体系认证证书和IS027001信息安全管理体系认证证书；</w:t>
            </w:r>
          </w:p>
          <w:p>
            <w:pPr>
              <w:pStyle w:val="13"/>
              <w:numPr>
                <w:ilvl w:val="0"/>
                <w:numId w:val="3"/>
              </w:numPr>
              <w:adjustRightInd w:val="0"/>
              <w:snapToGrid w:val="0"/>
              <w:spacing w:before="26" w:after="26"/>
              <w:ind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投标方参加本项目实施的技术人员具有取得高级工程师以上职称的人数≥</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人；</w:t>
            </w:r>
          </w:p>
          <w:p>
            <w:pPr>
              <w:pStyle w:val="13"/>
              <w:numPr>
                <w:ilvl w:val="0"/>
                <w:numId w:val="3"/>
              </w:numPr>
              <w:adjustRightInd w:val="0"/>
              <w:snapToGrid w:val="0"/>
              <w:spacing w:before="26" w:after="26"/>
              <w:ind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投标方参与省级以上科研管理相关课题项目研究课题数量≥1。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color w:val="000000" w:themeColor="text1"/>
                <w:sz w:val="28"/>
                <w:szCs w:val="24"/>
                <w14:textFill>
                  <w14:solidFill>
                    <w14:schemeClr w14:val="tx1"/>
                  </w14:solidFill>
                </w14:textFill>
              </w:rPr>
            </w:pP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14:textFill>
                  <w14:solidFill>
                    <w14:schemeClr w14:val="tx1"/>
                  </w14:solidFill>
                </w14:textFill>
              </w:rPr>
            </w:pPr>
          </w:p>
        </w:tc>
        <w:tc>
          <w:tcPr>
            <w:tcW w:w="1541" w:type="dxa"/>
            <w:gridSpan w:val="2"/>
            <w:vAlign w:val="center"/>
          </w:tcPr>
          <w:p>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★版权要求</w:t>
            </w:r>
          </w:p>
        </w:tc>
        <w:tc>
          <w:tcPr>
            <w:tcW w:w="5886" w:type="dxa"/>
            <w:gridSpan w:val="4"/>
            <w:vAlign w:val="center"/>
          </w:tcPr>
          <w:p>
            <w:pPr>
              <w:pStyle w:val="13"/>
              <w:numPr>
                <w:ilvl w:val="0"/>
                <w:numId w:val="4"/>
              </w:numPr>
              <w:ind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拥有投标软件的软件著作权；</w:t>
            </w:r>
          </w:p>
          <w:p>
            <w:pPr>
              <w:pStyle w:val="13"/>
              <w:numPr>
                <w:ilvl w:val="0"/>
                <w:numId w:val="4"/>
              </w:numPr>
              <w:ind w:firstLineChars="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中标后</w:t>
            </w:r>
            <w:r>
              <w:rPr>
                <w:rFonts w:hint="eastAsia" w:ascii="仿宋" w:hAnsi="仿宋" w:eastAsia="仿宋"/>
                <w:color w:val="000000" w:themeColor="text1"/>
                <w:sz w:val="24"/>
                <w14:textFill>
                  <w14:solidFill>
                    <w14:schemeClr w14:val="tx1"/>
                  </w14:solidFill>
                </w14:textFill>
              </w:rPr>
              <w:t>提供投标产品生产厂家使用授权函;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vAlign w:val="center"/>
          </w:tcPr>
          <w:p>
            <w:pPr>
              <w:jc w:val="center"/>
              <w:rPr>
                <w:rFonts w:ascii="仿宋" w:hAnsi="仿宋" w:eastAsia="仿宋"/>
                <w:color w:val="000000" w:themeColor="text1"/>
                <w:sz w:val="28"/>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方案</w:t>
            </w:r>
            <w:r>
              <w:rPr>
                <w:rFonts w:ascii="仿宋" w:hAnsi="仿宋" w:eastAsia="仿宋"/>
                <w:color w:val="000000" w:themeColor="text1"/>
                <w:sz w:val="24"/>
                <w:szCs w:val="24"/>
                <w14:textFill>
                  <w14:solidFill>
                    <w14:schemeClr w14:val="tx1"/>
                  </w14:solidFill>
                </w14:textFill>
              </w:rPr>
              <w:t>实施</w:t>
            </w: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14:textFill>
                  <w14:solidFill>
                    <w14:schemeClr w14:val="tx1"/>
                  </w14:solidFill>
                </w14:textFill>
              </w:rPr>
            </w:pPr>
          </w:p>
        </w:tc>
        <w:tc>
          <w:tcPr>
            <w:tcW w:w="1541" w:type="dxa"/>
            <w:gridSpan w:val="2"/>
            <w:vAlign w:val="center"/>
          </w:tcPr>
          <w:p>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#项目管理和实施</w:t>
            </w:r>
          </w:p>
        </w:tc>
        <w:tc>
          <w:tcPr>
            <w:tcW w:w="5886" w:type="dxa"/>
            <w:gridSpan w:val="4"/>
            <w:vAlign w:val="center"/>
          </w:tcPr>
          <w:p>
            <w:pPr>
              <w:pStyle w:val="13"/>
              <w:numPr>
                <w:ilvl w:val="0"/>
                <w:numId w:val="5"/>
              </w:numPr>
              <w:ind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实施周期≤90天； </w:t>
            </w:r>
          </w:p>
          <w:p>
            <w:pPr>
              <w:pStyle w:val="13"/>
              <w:numPr>
                <w:ilvl w:val="0"/>
                <w:numId w:val="5"/>
              </w:numPr>
              <w:adjustRightInd w:val="0"/>
              <w:snapToGrid w:val="0"/>
              <w:spacing w:before="26" w:after="26"/>
              <w:ind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人员组织保障：要求投标方在项目验收前提供1名现场实施人员保障；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14:textFill>
                  <w14:solidFill>
                    <w14:schemeClr w14:val="tx1"/>
                  </w14:solidFill>
                </w14:textFill>
              </w:rPr>
            </w:pPr>
          </w:p>
        </w:tc>
        <w:tc>
          <w:tcPr>
            <w:tcW w:w="1541" w:type="dxa"/>
            <w:gridSpan w:val="2"/>
            <w:vAlign w:val="center"/>
          </w:tcPr>
          <w:p>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★文档资料</w:t>
            </w:r>
          </w:p>
        </w:tc>
        <w:tc>
          <w:tcPr>
            <w:tcW w:w="5886" w:type="dxa"/>
            <w:gridSpan w:val="4"/>
            <w:vAlign w:val="center"/>
          </w:tcPr>
          <w:p>
            <w:pPr>
              <w:pStyle w:val="13"/>
              <w:numPr>
                <w:ilvl w:val="0"/>
                <w:numId w:val="6"/>
              </w:numPr>
              <w:ind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项目风险：提供整个项目风险评估及控制方案；</w:t>
            </w:r>
          </w:p>
          <w:p>
            <w:pPr>
              <w:pStyle w:val="13"/>
              <w:numPr>
                <w:ilvl w:val="0"/>
                <w:numId w:val="6"/>
              </w:numPr>
              <w:ind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文档资料：承诺提供项目实施总体方案、项目团队人员联系表、详细设计、测试报告、用户手册、培训计划、试运行报告、系统部署报告、项目源码及编程说明文档、验收报告、备忘录等其他医院要求提供的文档资料。</w:t>
            </w:r>
          </w:p>
          <w:p>
            <w:pPr>
              <w:pStyle w:val="13"/>
              <w:numPr>
                <w:ilvl w:val="0"/>
                <w:numId w:val="6"/>
              </w:numPr>
              <w:ind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提供业务系统数据结构和系统操作中文说明书；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vAlign w:val="center"/>
          </w:tcPr>
          <w:p>
            <w:pPr>
              <w:jc w:val="center"/>
              <w:rPr>
                <w:rFonts w:ascii="仿宋" w:hAnsi="仿宋" w:eastAsia="仿宋"/>
                <w:color w:val="000000" w:themeColor="text1"/>
                <w:sz w:val="28"/>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技术架构</w:t>
            </w: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14:textFill>
                  <w14:solidFill>
                    <w14:schemeClr w14:val="tx1"/>
                  </w14:solidFill>
                </w14:textFill>
              </w:rPr>
            </w:pPr>
          </w:p>
        </w:tc>
        <w:tc>
          <w:tcPr>
            <w:tcW w:w="1541" w:type="dxa"/>
            <w:gridSpan w:val="2"/>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总体要求</w:t>
            </w:r>
          </w:p>
        </w:tc>
        <w:tc>
          <w:tcPr>
            <w:tcW w:w="5886" w:type="dxa"/>
            <w:gridSpan w:val="4"/>
            <w:vAlign w:val="center"/>
          </w:tcPr>
          <w:p>
            <w:pPr>
              <w:pStyle w:val="13"/>
              <w:numPr>
                <w:ilvl w:val="0"/>
                <w:numId w:val="7"/>
              </w:numPr>
              <w:adjustRightInd w:val="0"/>
              <w:snapToGrid w:val="0"/>
              <w:spacing w:before="26" w:after="26"/>
              <w:ind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系统采用B/S模式，支持3</w:t>
            </w:r>
            <w:r>
              <w:rPr>
                <w:rFonts w:ascii="仿宋" w:hAnsi="仿宋" w:eastAsia="仿宋"/>
                <w:color w:val="000000" w:themeColor="text1"/>
                <w:sz w:val="24"/>
                <w14:textFill>
                  <w14:solidFill>
                    <w14:schemeClr w14:val="tx1"/>
                  </w14:solidFill>
                </w14:textFill>
              </w:rPr>
              <w:t>60</w:t>
            </w:r>
            <w:r>
              <w:rPr>
                <w:rFonts w:hint="eastAsia" w:ascii="仿宋" w:hAnsi="仿宋" w:eastAsia="仿宋"/>
                <w:color w:val="000000" w:themeColor="text1"/>
                <w:sz w:val="24"/>
                <w14:textFill>
                  <w14:solidFill>
                    <w14:schemeClr w14:val="tx1"/>
                  </w14:solidFill>
                </w14:textFill>
              </w:rPr>
              <w:t>、谷歌、火狐浏览器；</w:t>
            </w:r>
          </w:p>
          <w:p>
            <w:pPr>
              <w:pStyle w:val="13"/>
              <w:numPr>
                <w:ilvl w:val="0"/>
                <w:numId w:val="7"/>
              </w:numPr>
              <w:adjustRightInd w:val="0"/>
              <w:snapToGrid w:val="0"/>
              <w:spacing w:before="26" w:after="26"/>
              <w:ind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设计要求：须基于医院信息系统实际情况，充分参考现有硬件、设备和科室业务需求设计方案；</w:t>
            </w:r>
          </w:p>
          <w:p>
            <w:pPr>
              <w:pStyle w:val="13"/>
              <w:numPr>
                <w:ilvl w:val="0"/>
                <w:numId w:val="7"/>
              </w:numPr>
              <w:ind w:right="-57" w:rightChars="-27"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不限使用端用户数量，不限存储管理容量；</w:t>
            </w:r>
          </w:p>
          <w:p>
            <w:pPr>
              <w:pStyle w:val="13"/>
              <w:numPr>
                <w:ilvl w:val="0"/>
                <w:numId w:val="7"/>
              </w:numPr>
              <w:ind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按需提供客户化定制开发服务；</w:t>
            </w:r>
          </w:p>
          <w:p>
            <w:pPr>
              <w:pStyle w:val="13"/>
              <w:numPr>
                <w:ilvl w:val="0"/>
                <w:numId w:val="7"/>
              </w:numPr>
              <w:ind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满足电子病历应用等级六级、互联互通五级乙、医院智慧服务分级四级和医院智慧管理分级四级等要求。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14:textFill>
                  <w14:solidFill>
                    <w14:schemeClr w14:val="tx1"/>
                  </w14:solidFill>
                </w14:textFill>
              </w:rPr>
            </w:pPr>
          </w:p>
        </w:tc>
        <w:tc>
          <w:tcPr>
            <w:tcW w:w="1541" w:type="dxa"/>
            <w:gridSpan w:val="2"/>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#源码要求</w:t>
            </w:r>
          </w:p>
        </w:tc>
        <w:tc>
          <w:tcPr>
            <w:tcW w:w="5886" w:type="dxa"/>
            <w:gridSpan w:val="4"/>
            <w:vAlign w:val="center"/>
          </w:tcPr>
          <w:p>
            <w:pPr>
              <w:pStyle w:val="13"/>
              <w:numPr>
                <w:ilvl w:val="0"/>
                <w:numId w:val="8"/>
              </w:numPr>
              <w:ind w:firstLineChars="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源码要求：提供投标软件源代码。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14:textFill>
                  <w14:solidFill>
                    <w14:schemeClr w14:val="tx1"/>
                  </w14:solidFill>
                </w14:textFill>
              </w:rPr>
            </w:pPr>
          </w:p>
        </w:tc>
        <w:tc>
          <w:tcPr>
            <w:tcW w:w="1541" w:type="dxa"/>
            <w:gridSpan w:val="2"/>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系统基础要求</w:t>
            </w:r>
          </w:p>
        </w:tc>
        <w:tc>
          <w:tcPr>
            <w:tcW w:w="5886" w:type="dxa"/>
            <w:gridSpan w:val="4"/>
            <w:vAlign w:val="center"/>
          </w:tcPr>
          <w:p>
            <w:pPr>
              <w:pStyle w:val="13"/>
              <w:numPr>
                <w:ilvl w:val="0"/>
                <w:numId w:val="9"/>
              </w:numPr>
              <w:ind w:right="-57" w:rightChars="-27"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服务器端操作系统：使用WindowsServer或Linux操作系统。X86架构硬件平台，提供64位支持；</w:t>
            </w:r>
          </w:p>
          <w:p>
            <w:pPr>
              <w:pStyle w:val="13"/>
              <w:numPr>
                <w:ilvl w:val="0"/>
                <w:numId w:val="9"/>
              </w:numPr>
              <w:ind w:right="-57" w:rightChars="-27"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数据库：使用Oracle、SQL server或开源的关系数据库软件，提供64位支持和数据库加密技术；</w:t>
            </w:r>
          </w:p>
          <w:p>
            <w:pPr>
              <w:pStyle w:val="13"/>
              <w:numPr>
                <w:ilvl w:val="0"/>
                <w:numId w:val="9"/>
              </w:numPr>
              <w:ind w:right="-57" w:rightChars="-27"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系统安全：提供HTTPS保障通讯安全；</w:t>
            </w:r>
          </w:p>
          <w:p>
            <w:pPr>
              <w:pStyle w:val="13"/>
              <w:numPr>
                <w:ilvl w:val="0"/>
                <w:numId w:val="9"/>
              </w:numPr>
              <w:ind w:right="-57" w:rightChars="-27"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客户端：客户端操作系统支持Windows10（32位、64位）及国产可控操作系统；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vAlign w:val="center"/>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上线要求</w:t>
            </w: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14:textFill>
                  <w14:solidFill>
                    <w14:schemeClr w14:val="tx1"/>
                  </w14:solidFill>
                </w14:textFill>
              </w:rPr>
            </w:pPr>
          </w:p>
        </w:tc>
        <w:tc>
          <w:tcPr>
            <w:tcW w:w="1541" w:type="dxa"/>
            <w:gridSpan w:val="2"/>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接口开发要求</w:t>
            </w:r>
          </w:p>
        </w:tc>
        <w:tc>
          <w:tcPr>
            <w:tcW w:w="5886" w:type="dxa"/>
            <w:gridSpan w:val="4"/>
            <w:vAlign w:val="center"/>
          </w:tcPr>
          <w:p>
            <w:pPr>
              <w:pStyle w:val="13"/>
              <w:numPr>
                <w:ilvl w:val="0"/>
                <w:numId w:val="10"/>
              </w:numPr>
              <w:ind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满足电子病历应用等级六级、互联互通五级乙、医院智慧服务分级四级和医院智慧管理分级四级等要求；</w:t>
            </w:r>
          </w:p>
          <w:p>
            <w:pPr>
              <w:pStyle w:val="13"/>
              <w:numPr>
                <w:ilvl w:val="0"/>
                <w:numId w:val="10"/>
              </w:numPr>
              <w:ind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具有二次开发接口能力，根据医院需要免费提供平台的二次接口开发，包含但不限于：用户名统一登陆、人员绩效管理等系统；</w:t>
            </w:r>
          </w:p>
          <w:p>
            <w:pPr>
              <w:pStyle w:val="13"/>
              <w:numPr>
                <w:ilvl w:val="0"/>
                <w:numId w:val="10"/>
              </w:numPr>
              <w:ind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提供中间件方式、HL7、WebService标准接口方式等进行无缝连接；</w:t>
            </w:r>
          </w:p>
          <w:p>
            <w:pPr>
              <w:pStyle w:val="13"/>
              <w:numPr>
                <w:ilvl w:val="0"/>
                <w:numId w:val="10"/>
              </w:numPr>
              <w:adjustRightInd w:val="0"/>
              <w:snapToGrid w:val="0"/>
              <w:spacing w:before="26" w:after="26"/>
              <w:ind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提供与HIS、电子病历（EMR）、电子签名、报告服务器、预约平台和集成平台等接口开发服务；</w:t>
            </w:r>
          </w:p>
          <w:p>
            <w:pPr>
              <w:pStyle w:val="13"/>
              <w:numPr>
                <w:ilvl w:val="0"/>
                <w:numId w:val="10"/>
              </w:numPr>
              <w:ind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提供配合完成报告服务、PDF归档接口开发；</w:t>
            </w:r>
          </w:p>
          <w:p>
            <w:pPr>
              <w:pStyle w:val="13"/>
              <w:numPr>
                <w:ilvl w:val="0"/>
                <w:numId w:val="10"/>
              </w:numPr>
              <w:ind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系统需符合《信息安全技术网络安全等级保护基本要求》GB/T22239-2019（三级）要求（下文简称：三级等保2.0），并在三级等保2.0评审中协助完成本系统评审工作；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14:textFill>
                  <w14:solidFill>
                    <w14:schemeClr w14:val="tx1"/>
                  </w14:solidFill>
                </w14:textFill>
              </w:rPr>
            </w:pPr>
          </w:p>
        </w:tc>
        <w:tc>
          <w:tcPr>
            <w:tcW w:w="1541" w:type="dxa"/>
            <w:gridSpan w:val="2"/>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历史数据迁移要求</w:t>
            </w:r>
          </w:p>
        </w:tc>
        <w:tc>
          <w:tcPr>
            <w:tcW w:w="5886" w:type="dxa"/>
            <w:gridSpan w:val="4"/>
            <w:vAlign w:val="center"/>
          </w:tcPr>
          <w:p>
            <w:pPr>
              <w:pStyle w:val="13"/>
              <w:numPr>
                <w:ilvl w:val="0"/>
                <w:numId w:val="11"/>
              </w:numPr>
              <w:ind w:firstLineChars="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投标方负责将现有科研历史数据录入该系统。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功能要求</w:t>
            </w:r>
          </w:p>
          <w:p>
            <w:pPr>
              <w:jc w:val="center"/>
            </w:pPr>
            <w:r>
              <w:rPr>
                <w:rFonts w:hint="eastAsia" w:ascii="仿宋" w:hAnsi="仿宋" w:eastAsia="仿宋"/>
                <w:color w:val="000000" w:themeColor="text1"/>
                <w:sz w:val="24"/>
                <w:szCs w:val="24"/>
                <w14:textFill>
                  <w14:solidFill>
                    <w14:schemeClr w14:val="tx1"/>
                  </w14:solidFill>
                </w14:textFill>
              </w:rPr>
              <w:t>(需要</w:t>
            </w:r>
            <w:r>
              <w:rPr>
                <w:rFonts w:ascii="仿宋" w:hAnsi="仿宋" w:eastAsia="仿宋"/>
                <w:color w:val="000000" w:themeColor="text1"/>
                <w:sz w:val="24"/>
                <w:szCs w:val="24"/>
                <w14:textFill>
                  <w14:solidFill>
                    <w14:schemeClr w14:val="tx1"/>
                  </w14:solidFill>
                </w14:textFill>
              </w:rPr>
              <w:t>演示)</w:t>
            </w: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14:textFill>
                  <w14:solidFill>
                    <w14:schemeClr w14:val="tx1"/>
                  </w14:solidFill>
                </w14:textFill>
              </w:rPr>
            </w:pPr>
          </w:p>
        </w:tc>
        <w:tc>
          <w:tcPr>
            <w:tcW w:w="1541" w:type="dxa"/>
            <w:gridSpan w:val="2"/>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科研办公管理</w:t>
            </w:r>
          </w:p>
        </w:tc>
        <w:tc>
          <w:tcPr>
            <w:tcW w:w="5886" w:type="dxa"/>
            <w:gridSpan w:val="4"/>
            <w:vAlign w:val="center"/>
          </w:tcPr>
          <w:p>
            <w:pPr>
              <w:pStyle w:val="9"/>
              <w:numPr>
                <w:ilvl w:val="3"/>
                <w:numId w:val="2"/>
              </w:numPr>
              <w:shd w:val="clear" w:color="auto" w:fill="FFFFFF"/>
              <w:spacing w:before="0" w:beforeAutospacing="0" w:afterAutospacing="0" w:line="240" w:lineRule="atLeast"/>
              <w:ind w:left="384"/>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通知公告</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支持系统内进行通知公告发布，包括普通公告和项目申报通知点击相应的栏目能够进入详细数据处理界面。</w:t>
            </w:r>
          </w:p>
          <w:p>
            <w:pPr>
              <w:pStyle w:val="9"/>
              <w:numPr>
                <w:ilvl w:val="3"/>
                <w:numId w:val="2"/>
              </w:numPr>
              <w:shd w:val="clear" w:color="auto" w:fill="FFFFFF"/>
              <w:spacing w:before="0" w:beforeAutospacing="0" w:afterAutospacing="0" w:line="240" w:lineRule="atLeast"/>
              <w:ind w:left="384"/>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下载中心</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支持系统内项目申报指南，相关政策法规及相关技术类文档得上传和下载，科研管理人员具有上传功能，普通人员可以进行在线浏览与下载。</w:t>
            </w:r>
          </w:p>
          <w:p>
            <w:pPr>
              <w:pStyle w:val="9"/>
              <w:numPr>
                <w:ilvl w:val="3"/>
                <w:numId w:val="2"/>
              </w:numPr>
              <w:shd w:val="clear" w:color="auto" w:fill="FFFFFF"/>
              <w:spacing w:before="0" w:beforeAutospacing="0" w:afterAutospacing="0" w:line="240" w:lineRule="atLeast"/>
              <w:ind w:left="384"/>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消息、短信、邮件</w:t>
            </w:r>
          </w:p>
          <w:p>
            <w:pPr>
              <w:pStyle w:val="9"/>
              <w:shd w:val="clear" w:color="auto" w:fill="FFFFFF"/>
              <w:spacing w:before="0" w:beforeAutospacing="0" w:afterAutospacing="0" w:line="240" w:lineRule="atLeast"/>
              <w:ind w:firstLine="480" w:firstLineChars="200"/>
              <w:rPr>
                <w:rFonts w:ascii="仿宋" w:hAnsi="仿宋" w:eastAsia="仿宋"/>
                <w:color w:val="000000" w:themeColor="text1"/>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支持系统内点对点得消息发送，支持系统内对手机进行短信、邮件的发送功能，医院提供短信http或https接口。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14:textFill>
                  <w14:solidFill>
                    <w14:schemeClr w14:val="tx1"/>
                  </w14:solidFill>
                </w14:textFill>
              </w:rPr>
            </w:pPr>
          </w:p>
        </w:tc>
        <w:tc>
          <w:tcPr>
            <w:tcW w:w="1541" w:type="dxa"/>
            <w:gridSpan w:val="2"/>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项目申报</w:t>
            </w:r>
          </w:p>
        </w:tc>
        <w:tc>
          <w:tcPr>
            <w:tcW w:w="5886" w:type="dxa"/>
            <w:gridSpan w:val="4"/>
            <w:vAlign w:val="center"/>
          </w:tcPr>
          <w:p>
            <w:pPr>
              <w:pStyle w:val="9"/>
              <w:numPr>
                <w:ilvl w:val="3"/>
                <w:numId w:val="2"/>
              </w:numPr>
              <w:shd w:val="clear" w:color="auto" w:fill="FFFFFF"/>
              <w:spacing w:before="0" w:beforeAutospacing="0" w:afterAutospacing="0" w:line="240" w:lineRule="atLeast"/>
              <w:ind w:left="384"/>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项目申报</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项目申报指对于院级项目和其他归口部门项目的预申报，系统提供申报功能。医院可进行申报批次的创建，限定申报人条件和申报时间等。科研人员进入查看申报信息，在允许申报的时间段以内进行项目申报。</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科研人员提交项目申报信息，二级单位和科研主管部门能对申报信息进行资格审查和形式审查，包括申报人条件、申报人已参与项目情况等。</w:t>
            </w:r>
          </w:p>
          <w:p>
            <w:pPr>
              <w:pStyle w:val="9"/>
              <w:numPr>
                <w:ilvl w:val="3"/>
                <w:numId w:val="2"/>
              </w:numPr>
              <w:shd w:val="clear" w:color="auto" w:fill="FFFFFF"/>
              <w:spacing w:before="0" w:beforeAutospacing="0" w:afterAutospacing="0" w:line="240" w:lineRule="atLeast"/>
              <w:ind w:left="384"/>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项目评审</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项目评审指对于申报结束的项目，医院可组织专家对其进行在线评审。首先由科研主管部门建立专家库、制定评审方案、建立评审批次。</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针对所需评审的项目指派专家、发送专家通知，专家收到通知后进行在线评审，给出评审意见。评审过程中科研处可监控评审进度，对需要调整专家的项目进行专家调整，在评审结束后将专家意见汇总导出，通过会评决定立项项目。</w:t>
            </w:r>
          </w:p>
          <w:p>
            <w:pPr>
              <w:pStyle w:val="9"/>
              <w:numPr>
                <w:ilvl w:val="3"/>
                <w:numId w:val="2"/>
              </w:numPr>
              <w:shd w:val="clear" w:color="auto" w:fill="FFFFFF"/>
              <w:spacing w:before="0" w:beforeAutospacing="0" w:afterAutospacing="0" w:line="240" w:lineRule="atLeast"/>
              <w:ind w:left="384"/>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申报项目统计</w:t>
            </w:r>
          </w:p>
          <w:p>
            <w:pPr>
              <w:pStyle w:val="9"/>
              <w:shd w:val="clear" w:color="auto" w:fill="FFFFFF"/>
              <w:spacing w:before="0" w:beforeAutospacing="0" w:afterAutospacing="0" w:line="240" w:lineRule="atLeast"/>
              <w:ind w:firstLine="480" w:firstLineChars="200"/>
              <w:rPr>
                <w:rFonts w:ascii="仿宋" w:hAnsi="仿宋" w:eastAsia="仿宋"/>
                <w:color w:val="000000" w:themeColor="text1"/>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项目统计指系统内所有申报得项目数量统计、分类、数据导出。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14:textFill>
                  <w14:solidFill>
                    <w14:schemeClr w14:val="tx1"/>
                  </w14:solidFill>
                </w14:textFill>
              </w:rPr>
            </w:pPr>
          </w:p>
        </w:tc>
        <w:tc>
          <w:tcPr>
            <w:tcW w:w="1541" w:type="dxa"/>
            <w:gridSpan w:val="2"/>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科研项目过程管理</w:t>
            </w:r>
          </w:p>
        </w:tc>
        <w:tc>
          <w:tcPr>
            <w:tcW w:w="5886" w:type="dxa"/>
            <w:gridSpan w:val="4"/>
            <w:vAlign w:val="center"/>
          </w:tcPr>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科研精细化管理要求具有科研项目立项、项目变更、项目中检、项目结题、项目中转、合同管理、合同变更等过程。</w:t>
            </w:r>
          </w:p>
          <w:p>
            <w:pPr>
              <w:pStyle w:val="9"/>
              <w:numPr>
                <w:ilvl w:val="3"/>
                <w:numId w:val="2"/>
              </w:numPr>
              <w:shd w:val="clear" w:color="auto" w:fill="FFFFFF"/>
              <w:spacing w:before="0" w:beforeAutospacing="0" w:afterAutospacing="0" w:line="240" w:lineRule="atLeast"/>
              <w:ind w:left="384"/>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纵向项目</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纵向项目是指对各级政府来源项目、合 作项目以及医院基金项目的过程管理。主要包括项目立项、项目变更、项目中检以及项目结题的管理。</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项目立项是指对立项后的项目进行管理。项目信息主要包括立项信息、项目文档、项目预算、预算结余、衍生成果、到账经费、支出经费、外拨经费等信息。</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对于项目信息数据库，系统提供了审核、导入、查询、导出、数据列表、统计报表、查重等数据挖掘功能。（注明：数据挖掘功能在人员、平台、经费、成果、获奖等所有的基础数据库中都有体现。）</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审核 系统提供了管理部门直接审核(科研人员~科研管理部门)和二级审核(科研人员~科研秘书~科研管理部门)两种审核机制。</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导入 系统支持直接从Excel批量导入数据的功能。管理员根据指 定的业务模板整理好项目数据，系统能够一次导入，有效减少数据录入工作量。</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查询 针对入库的项目信息，系统提供了简单查询和高级查询两种方式，可以根据所需条件进行组合查询，然后对查询结果进一步分析。</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导出 针对检索的结果，系统提供了导出功能，并可以针对导出的范围和信息字段进行选择。导出的结果可以进行上报或者进一步分析。</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数据列表 系统提供了强大的数据列表报表的功能，可以对列表报表进行筛选、设 计、打印、导出等操作。并能对常用的列表报表进行保存。</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在项目管理过程中，可能需要对项目的相关信息发生变更。项目负责人可以对立项信息、项目成员、项目预算等信息提出项目变更申请，项目管理员对变更申请审查后，批准变更。系统会自动记录所有变更的内容。</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根据项目进展情况，项目管理员可以对项目组织中期检查。中检方式一般按照批次进行。</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系统管理员可针对中检项目对项目相关负责人发送预警信息，提醒项目负责人进行中检。并可以根据实际情况选择不同的“提醒方式”（包括业务消息、邮件提醒、短信信息）。</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科研人员提交相关中捡材料，先由相关评审专家进行评价，给出评审意见后再由科研处审核。</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项目管理员需要组织项目结项。由项目负责人上传结项报告，完成结项。</w:t>
            </w:r>
          </w:p>
          <w:p>
            <w:pPr>
              <w:pStyle w:val="9"/>
              <w:numPr>
                <w:ilvl w:val="3"/>
                <w:numId w:val="2"/>
              </w:numPr>
              <w:shd w:val="clear" w:color="auto" w:fill="FFFFFF"/>
              <w:spacing w:before="0" w:beforeAutospacing="0" w:afterAutospacing="0" w:line="240" w:lineRule="atLeast"/>
              <w:ind w:left="384"/>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横向项目</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横向项目管理是指医院对外的企事业合 作项目的合同管理过程，在部分医院管理中又称合同管理，包括合同登记和合同变更两部分。</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该部分又称合同登记，主要是指项目负责人登记合同信息，负责人将相关的资料推送给相关评审专家，专家评审后给出评审意见，再由项目管理员审核的过程。合同内容包括合同信息、项目文档、衍生成果、到账经费、支出经费、外拨经费等信息。</w:t>
            </w:r>
          </w:p>
          <w:p>
            <w:pPr>
              <w:pStyle w:val="9"/>
              <w:shd w:val="clear" w:color="auto" w:fill="FFFFFF"/>
              <w:spacing w:before="0" w:beforeAutospacing="0" w:afterAutospacing="0" w:line="240" w:lineRule="atLeast"/>
              <w:ind w:firstLine="32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在项目过程中，可能需要对合同的相关信息发生变更。项目负责人可以对立项信息、项目成员信息提出合同变更请求，项目管理员对申请请求审查后，批准变更。系统会自动记录所有合同变更的内容。</w:t>
            </w:r>
          </w:p>
          <w:p>
            <w:pPr>
              <w:pStyle w:val="9"/>
              <w:numPr>
                <w:ilvl w:val="3"/>
                <w:numId w:val="2"/>
              </w:numPr>
              <w:shd w:val="clear" w:color="auto" w:fill="FFFFFF"/>
              <w:spacing w:before="0" w:beforeAutospacing="0" w:afterAutospacing="0" w:line="240" w:lineRule="atLeast"/>
              <w:ind w:left="384"/>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院级项目管理</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olor w:val="000000" w:themeColor="text1"/>
                <w14:textFill>
                  <w14:solidFill>
                    <w14:schemeClr w14:val="tx1"/>
                  </w14:solidFill>
                </w14:textFill>
              </w:rPr>
              <w:t>网</w:t>
            </w:r>
            <w:r>
              <w:rPr>
                <w:rFonts w:hint="eastAsia" w:ascii="仿宋" w:hAnsi="仿宋" w:eastAsia="仿宋" w:cstheme="minorBidi"/>
                <w:color w:val="000000" w:themeColor="text1"/>
                <w:kern w:val="2"/>
                <w14:textFill>
                  <w14:solidFill>
                    <w14:schemeClr w14:val="tx1"/>
                  </w14:solidFill>
                </w14:textFill>
              </w:rPr>
              <w:t>上申报管理：基于项目申报方案，服务于院内项目申报工作，包括申报计划编制、申报条件设定、申报信息登记、申报材料提交和审核等。可定制申报书模板。</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网上评审功能:包括评审方案制定，评审专家指派，评审计划发布，专家网上评审，评审过程跟踪，评审结果汇总以及统计分析等功能。</w:t>
            </w:r>
          </w:p>
          <w:p>
            <w:pPr>
              <w:pStyle w:val="9"/>
              <w:shd w:val="clear" w:color="auto" w:fill="FFFFFF"/>
              <w:spacing w:before="0" w:beforeAutospacing="0" w:afterAutospacing="0" w:line="240" w:lineRule="atLeast"/>
              <w:ind w:firstLine="480" w:firstLineChars="200"/>
              <w:rPr>
                <w:rFonts w:ascii="仿宋" w:hAnsi="仿宋" w:eastAsia="仿宋"/>
                <w:color w:val="000000" w:themeColor="text1"/>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院级项目立项登记、中检变更、验收结项管理，提供增、删、改、查、审、Excel导入导出以及统计分析功能。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14:textFill>
                  <w14:solidFill>
                    <w14:schemeClr w14:val="tx1"/>
                  </w14:solidFill>
                </w14:textFill>
              </w:rPr>
            </w:pPr>
          </w:p>
        </w:tc>
        <w:tc>
          <w:tcPr>
            <w:tcW w:w="1541" w:type="dxa"/>
            <w:gridSpan w:val="2"/>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科研项目经费管理</w:t>
            </w:r>
          </w:p>
        </w:tc>
        <w:tc>
          <w:tcPr>
            <w:tcW w:w="5886" w:type="dxa"/>
            <w:gridSpan w:val="4"/>
            <w:vAlign w:val="center"/>
          </w:tcPr>
          <w:p>
            <w:pPr>
              <w:pStyle w:val="9"/>
              <w:shd w:val="clear" w:color="auto" w:fill="FFFFFF"/>
              <w:spacing w:before="0" w:beforeAutospacing="0" w:afterAutospacing="0" w:line="240" w:lineRule="atLeast"/>
              <w:ind w:firstLine="32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经费管理是科研管理中的重要组成部分，分为纵向经费管理和横向经费管理两部分。</w:t>
            </w:r>
          </w:p>
          <w:p>
            <w:pPr>
              <w:pStyle w:val="9"/>
              <w:numPr>
                <w:ilvl w:val="3"/>
                <w:numId w:val="2"/>
              </w:numPr>
              <w:shd w:val="clear" w:color="auto" w:fill="FFFFFF"/>
              <w:spacing w:before="0" w:beforeAutospacing="0" w:afterAutospacing="0" w:line="240" w:lineRule="atLeast"/>
              <w:ind w:left="384"/>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纵向经费</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纵向经费管理包括项目经费、配套经费、经费预算、经费到帐、经费报销等方面的管理。</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项目立项时，录入项目的合同经费、配套经费以及制订对应的经费预算。</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经费到款时，由财务部做到款登记，然后由科研管理部门进行经费下拨到具体项目，通过科研管理部门和财务部的审核后，系统内具体得项目就可以进行经费报销。</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经费报销时，系统能对每个项目进行经费支出登记，支出的财务科目可以根据不同的项目来源进行设置。同时可以根据医院管理需求，支出和预算进行绑定，即支出财务科目经费不能超过对应的预算范围。</w:t>
            </w:r>
          </w:p>
          <w:p>
            <w:pPr>
              <w:pStyle w:val="9"/>
              <w:numPr>
                <w:ilvl w:val="3"/>
                <w:numId w:val="2"/>
              </w:numPr>
              <w:shd w:val="clear" w:color="auto" w:fill="FFFFFF"/>
              <w:spacing w:before="0" w:beforeAutospacing="0" w:afterAutospacing="0" w:line="240" w:lineRule="atLeast"/>
              <w:ind w:left="384"/>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横向经费</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横向经费管理包括合同经费、配套经费、经费到帐、经费报销等方面的管理。</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经费到帐时，进行到帐经费登记，由财务部做到款登记，然后由科研管理部门进行经费下拨到具体项目，通过科研管理部门和财务部的审核后，系统内具体得项目就可以进行经费报销。</w:t>
            </w:r>
          </w:p>
          <w:p>
            <w:pPr>
              <w:pStyle w:val="9"/>
              <w:numPr>
                <w:ilvl w:val="3"/>
                <w:numId w:val="2"/>
              </w:numPr>
              <w:shd w:val="clear" w:color="auto" w:fill="FFFFFF"/>
              <w:spacing w:before="0" w:beforeAutospacing="0" w:afterAutospacing="0" w:line="240" w:lineRule="atLeast"/>
              <w:ind w:left="384"/>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入账单</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拨款到医院的科研来款信息登记，可以为项目进行批量到账。</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课题经费可由科研管理人员进行下拨。</w:t>
            </w:r>
          </w:p>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经费报销：科研人员在系统内进行报销申请及相关的报销流程审批，打印报销单，有预算控制和预算预警功能，实现单科目报销，与科研物资采购平台实现无缝对接，采集采购平台本项目相关的所有采购物资数据，时间数据等相关信息；方便项目结题审计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14:textFill>
                  <w14:solidFill>
                    <w14:schemeClr w14:val="tx1"/>
                  </w14:solidFill>
                </w14:textFill>
              </w:rPr>
            </w:pPr>
          </w:p>
        </w:tc>
        <w:tc>
          <w:tcPr>
            <w:tcW w:w="1541" w:type="dxa"/>
            <w:gridSpan w:val="2"/>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科研项目成果管理</w:t>
            </w:r>
          </w:p>
        </w:tc>
        <w:tc>
          <w:tcPr>
            <w:tcW w:w="5886" w:type="dxa"/>
            <w:gridSpan w:val="4"/>
            <w:vAlign w:val="center"/>
          </w:tcPr>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科研成果管理是科研管理的核心之一，系统对论文（SCI、EI）成果、专 利成果、成果获奖、著作成果、知识产权及成果转化进行管理。</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科研成果入库的过程即成果受理的过程，成果受理一般采用二级审核上报和认领入库两种形式。二级上报即科研人员录入/院下属单位管理员审核/院级管理员核准入库的过程，在此过程中，需要同步收集纸质证明文件。</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系统为所有成果提供强大的数据挖掘、报表功能等功能，以论文成果为例进行重点介绍。</w:t>
            </w:r>
          </w:p>
          <w:p>
            <w:pPr>
              <w:pStyle w:val="9"/>
              <w:numPr>
                <w:ilvl w:val="3"/>
                <w:numId w:val="2"/>
              </w:numPr>
              <w:shd w:val="clear" w:color="auto" w:fill="FFFFFF"/>
              <w:spacing w:before="0" w:beforeAutospacing="0" w:afterAutospacing="0" w:line="240" w:lineRule="atLeast"/>
              <w:ind w:left="384"/>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论文成果</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在发表论文之前先由科研人员做论文投稿申请，经科研处审核通过以后可以自动生成介绍信并打印，再以单位的名义进行论文发表。</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论文成果分为期刊论文、论文集和文章三类。同时，医院可以根据内置的期刊源库定制期刊级别，对论文进行分级划分管理。内置的期刊源包括SCI/CSSCI/CSCD/EI中国科技论文统计源等。</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论文在录入的时候自动识别重复论文。</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论文管理包括基本信息、论文作者（第一作者、共同第一、通讯作者、共同通讯、第二作者、第三作者）转载情况、收录情况和依托项目的管理。</w:t>
            </w:r>
          </w:p>
          <w:p>
            <w:pPr>
              <w:pStyle w:val="9"/>
              <w:numPr>
                <w:ilvl w:val="3"/>
                <w:numId w:val="2"/>
              </w:numPr>
              <w:shd w:val="clear" w:color="auto" w:fill="FFFFFF"/>
              <w:spacing w:before="0" w:beforeAutospacing="0" w:afterAutospacing="0" w:line="240" w:lineRule="atLeast"/>
              <w:ind w:left="384"/>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专利成果</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专利成果信息包括基本信息、专利作者和依托项目三部分。</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专利成果是对专利数据的管理，不对专 利申报过程进行管理。我单位推荐使用专业的知识产权管理软件，实现对专 利申报、申请、审查、授权、实施等的过程管理，同时实现知识产权管理软件数据和科研业务管理系统的专 利成果数据对接。</w:t>
            </w:r>
          </w:p>
          <w:p>
            <w:pPr>
              <w:pStyle w:val="9"/>
              <w:numPr>
                <w:ilvl w:val="3"/>
                <w:numId w:val="2"/>
              </w:numPr>
              <w:shd w:val="clear" w:color="auto" w:fill="FFFFFF"/>
              <w:spacing w:before="0" w:beforeAutospacing="0" w:afterAutospacing="0" w:line="240" w:lineRule="atLeast"/>
              <w:ind w:left="384"/>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成果获奖</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成果获奖是指组织成果进行报奖后获奖情况的管理。成果获奖包括基本信息和依托成果两部分。对成果获奖的管理包括成果获奖受理过程管理和成果获奖数据挖掘分析功能。</w:t>
            </w:r>
          </w:p>
          <w:p>
            <w:pPr>
              <w:pStyle w:val="9"/>
              <w:numPr>
                <w:ilvl w:val="3"/>
                <w:numId w:val="2"/>
              </w:numPr>
              <w:shd w:val="clear" w:color="auto" w:fill="FFFFFF"/>
              <w:spacing w:before="0" w:beforeAutospacing="0" w:afterAutospacing="0" w:line="240" w:lineRule="atLeast"/>
              <w:ind w:left="384"/>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著作成果</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著作成果信息包括基本信息和依托项目两部分。著作成果的管理包括受理过程管理、数据挖掘分析功能等。</w:t>
            </w:r>
          </w:p>
          <w:p>
            <w:pPr>
              <w:pStyle w:val="9"/>
              <w:numPr>
                <w:ilvl w:val="3"/>
                <w:numId w:val="2"/>
              </w:numPr>
              <w:shd w:val="clear" w:color="auto" w:fill="FFFFFF"/>
              <w:spacing w:before="0" w:beforeAutospacing="0" w:afterAutospacing="0" w:line="240" w:lineRule="atLeast"/>
              <w:ind w:left="384"/>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成果转化</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系统支持对于科研成果转化进行登记、由科研管理部门进行审核。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14:textFill>
                  <w14:solidFill>
                    <w14:schemeClr w14:val="tx1"/>
                  </w14:solidFill>
                </w14:textFill>
              </w:rPr>
            </w:pPr>
          </w:p>
        </w:tc>
        <w:tc>
          <w:tcPr>
            <w:tcW w:w="1541" w:type="dxa"/>
            <w:gridSpan w:val="2"/>
            <w:vAlign w:val="center"/>
          </w:tcPr>
          <w:p>
            <w:pPr>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科研学术活动管理</w:t>
            </w:r>
          </w:p>
        </w:tc>
        <w:tc>
          <w:tcPr>
            <w:tcW w:w="5886" w:type="dxa"/>
            <w:gridSpan w:val="4"/>
            <w:vAlign w:val="center"/>
          </w:tcPr>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学术活动包括主办学术会议、参加会议，及办会反馈和参会反馈四部分。</w:t>
            </w:r>
          </w:p>
          <w:p>
            <w:pPr>
              <w:pStyle w:val="9"/>
              <w:numPr>
                <w:ilvl w:val="3"/>
                <w:numId w:val="2"/>
              </w:numPr>
              <w:shd w:val="clear" w:color="auto" w:fill="FFFFFF"/>
              <w:spacing w:before="0" w:beforeAutospacing="0" w:afterAutospacing="0" w:line="240" w:lineRule="atLeast"/>
              <w:ind w:left="384"/>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主办会议</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主办会议包括会议列表、会议审核、会议新增、会议查询、常用报表、会议类型。</w:t>
            </w:r>
          </w:p>
          <w:p>
            <w:pPr>
              <w:pStyle w:val="9"/>
              <w:shd w:val="clear" w:color="auto" w:fill="FFFFFF"/>
              <w:spacing w:before="0" w:beforeAutospacing="0" w:afterAutospacing="0" w:line="240" w:lineRule="atLeast"/>
              <w:ind w:firstLine="32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会议可以分为国际、国内、省内等多级别的。二级单位通过系统可以申请主办学术会议，然后由科研管理部门审核。会议信息包括会议基本情况、经费情况、会议有关资料等。</w:t>
            </w:r>
          </w:p>
          <w:p>
            <w:pPr>
              <w:pStyle w:val="9"/>
              <w:numPr>
                <w:ilvl w:val="3"/>
                <w:numId w:val="2"/>
              </w:numPr>
              <w:shd w:val="clear" w:color="auto" w:fill="FFFFFF"/>
              <w:spacing w:before="0" w:beforeAutospacing="0" w:afterAutospacing="0" w:line="240" w:lineRule="atLeast"/>
              <w:ind w:left="384"/>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参加会议</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参加会议是指对科研人员外出参加的学术会议的管理。科研人员录入相应的会议情况，通过二级审核受理机制对参加会议进行管理。</w:t>
            </w:r>
          </w:p>
          <w:p>
            <w:pPr>
              <w:pStyle w:val="9"/>
              <w:shd w:val="clear" w:color="auto" w:fill="FFFFFF"/>
              <w:spacing w:before="0" w:beforeAutospacing="0" w:afterAutospacing="0" w:line="240" w:lineRule="atLeast"/>
              <w:ind w:firstLine="32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办会反馈</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办会反馈是指科研人员进行自主办会后就会议的情况进行反馈。</w:t>
            </w:r>
          </w:p>
          <w:p>
            <w:pPr>
              <w:pStyle w:val="9"/>
              <w:shd w:val="clear" w:color="auto" w:fill="FFFFFF"/>
              <w:spacing w:before="0" w:beforeAutospacing="0" w:afterAutospacing="0" w:line="240" w:lineRule="atLeast"/>
              <w:ind w:firstLine="32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参会反馈</w:t>
            </w:r>
          </w:p>
          <w:p>
            <w:pPr>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参会反馈是指科研人员外出参会后就会议的内容和情况进行反馈。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14:textFill>
                  <w14:solidFill>
                    <w14:schemeClr w14:val="tx1"/>
                  </w14:solidFill>
                </w14:textFill>
              </w:rPr>
            </w:pPr>
          </w:p>
        </w:tc>
        <w:tc>
          <w:tcPr>
            <w:tcW w:w="1541" w:type="dxa"/>
            <w:gridSpan w:val="2"/>
            <w:vAlign w:val="center"/>
          </w:tcPr>
          <w:p>
            <w:pPr>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人员管理</w:t>
            </w:r>
          </w:p>
        </w:tc>
        <w:tc>
          <w:tcPr>
            <w:tcW w:w="5886" w:type="dxa"/>
            <w:gridSpan w:val="4"/>
            <w:vAlign w:val="center"/>
          </w:tcPr>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人员管理主要是对科研人员、专家人才进行系统的管理。</w:t>
            </w:r>
          </w:p>
          <w:p>
            <w:pPr>
              <w:pStyle w:val="9"/>
              <w:numPr>
                <w:ilvl w:val="3"/>
                <w:numId w:val="2"/>
              </w:numPr>
              <w:shd w:val="clear" w:color="auto" w:fill="FFFFFF"/>
              <w:spacing w:before="0" w:beforeAutospacing="0" w:afterAutospacing="0" w:line="240" w:lineRule="atLeast"/>
              <w:ind w:left="384"/>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科研人员</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科研人员是指对从事科研工作的人员、科研管理人员、相关的科研辅助人员等各种人员的管理。</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人员信息包括所在机构、姓名、职工号、年龄、性别、职称、职务、学科、学位、学历、学科方向、学术特长和联系方式等。其原始数据可以直接从院人事管理系统中实时转入所需要的人员信息，也可以从历史数据进行转换并进行及时的更新。</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在人员列表中，能自动生成相关人员的科研详情表。科研详情可以进一步根据条件进行筛选，并支持导出和打印功能。</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系统提供了对科研基础数据库提供了查询、导入、导出、数据列表和统计报表等功能。参 考纵向项目中相关说明。</w:t>
            </w:r>
          </w:p>
          <w:p>
            <w:pPr>
              <w:pStyle w:val="9"/>
              <w:numPr>
                <w:ilvl w:val="3"/>
                <w:numId w:val="2"/>
              </w:numPr>
              <w:shd w:val="clear" w:color="auto" w:fill="FFFFFF"/>
              <w:spacing w:before="0" w:beforeAutospacing="0" w:afterAutospacing="0" w:line="240" w:lineRule="atLeast"/>
              <w:ind w:left="384"/>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专家库管理：</w:t>
            </w:r>
          </w:p>
          <w:p>
            <w:pPr>
              <w:pStyle w:val="9"/>
              <w:shd w:val="clear" w:color="auto" w:fill="FFFFFF"/>
              <w:spacing w:before="0" w:beforeAutospacing="0" w:afterAutospacing="0" w:line="240" w:lineRule="atLeast"/>
              <w:ind w:firstLine="480" w:firstLineChars="200"/>
              <w:rPr>
                <w:rFonts w:ascii="仿宋" w:hAnsi="仿宋" w:eastAsia="仿宋"/>
                <w:color w:val="000000" w:themeColor="text1"/>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专家人才是对各类科研专家的管理，科研单位可以组建各类专家库，并对专家信息进行维护，包括专家的研究方向具体的领域，精细化限定专家的级别，专家的背景，研究的方向，如国家级、省部级，专家的研究方向等专家信息进行维护，支持对专家进行分组形成专家的信息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14:textFill>
                  <w14:solidFill>
                    <w14:schemeClr w14:val="tx1"/>
                  </w14:solidFill>
                </w14:textFill>
              </w:rPr>
            </w:pPr>
          </w:p>
        </w:tc>
        <w:tc>
          <w:tcPr>
            <w:tcW w:w="1541" w:type="dxa"/>
            <w:gridSpan w:val="2"/>
            <w:vAlign w:val="center"/>
          </w:tcPr>
          <w:p>
            <w:pPr>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科研学术任职管理</w:t>
            </w:r>
          </w:p>
        </w:tc>
        <w:tc>
          <w:tcPr>
            <w:tcW w:w="5886" w:type="dxa"/>
            <w:gridSpan w:val="4"/>
            <w:vAlign w:val="center"/>
          </w:tcPr>
          <w:p>
            <w:pPr>
              <w:pStyle w:val="9"/>
              <w:numPr>
                <w:ilvl w:val="3"/>
                <w:numId w:val="2"/>
              </w:numPr>
              <w:shd w:val="clear" w:color="auto" w:fill="FFFFFF"/>
              <w:spacing w:before="0" w:beforeAutospacing="0" w:afterAutospacing="0" w:line="240" w:lineRule="atLeast"/>
              <w:ind w:left="384"/>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学术任职管理</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学术任职是指对于单位内的科研人员在学会或者杂志任职的管理以及推荐任职的管理。</w:t>
            </w:r>
          </w:p>
          <w:p>
            <w:pPr>
              <w:pStyle w:val="9"/>
              <w:numPr>
                <w:ilvl w:val="3"/>
                <w:numId w:val="2"/>
              </w:numPr>
              <w:shd w:val="clear" w:color="auto" w:fill="FFFFFF"/>
              <w:spacing w:before="0" w:beforeAutospacing="0" w:afterAutospacing="0" w:line="240" w:lineRule="atLeast"/>
              <w:ind w:left="384"/>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学会任职</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针对单位内的科研人员在社会上的学会内的任职进行新增和修改的操作。</w:t>
            </w:r>
          </w:p>
          <w:p>
            <w:pPr>
              <w:pStyle w:val="9"/>
              <w:numPr>
                <w:ilvl w:val="3"/>
                <w:numId w:val="2"/>
              </w:numPr>
              <w:shd w:val="clear" w:color="auto" w:fill="FFFFFF"/>
              <w:spacing w:before="0" w:beforeAutospacing="0" w:afterAutospacing="0" w:line="240" w:lineRule="atLeast"/>
              <w:ind w:left="384"/>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杂志任职</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针对单位内的科研人员在社会上的学术杂志内的任职进行新增和修改的操作。</w:t>
            </w:r>
          </w:p>
          <w:p>
            <w:pPr>
              <w:pStyle w:val="9"/>
              <w:numPr>
                <w:ilvl w:val="3"/>
                <w:numId w:val="2"/>
              </w:numPr>
              <w:shd w:val="clear" w:color="auto" w:fill="FFFFFF"/>
              <w:spacing w:before="0" w:beforeAutospacing="0" w:afterAutospacing="0" w:line="240" w:lineRule="atLeast"/>
              <w:ind w:left="384"/>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推荐任职</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针对单位内的科研人员在社会上的学会或杂志的推荐任职进行新增和修改的操作。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14:textFill>
                  <w14:solidFill>
                    <w14:schemeClr w14:val="tx1"/>
                  </w14:solidFill>
                </w14:textFill>
              </w:rPr>
            </w:pPr>
          </w:p>
        </w:tc>
        <w:tc>
          <w:tcPr>
            <w:tcW w:w="1541" w:type="dxa"/>
            <w:gridSpan w:val="2"/>
            <w:vAlign w:val="center"/>
          </w:tcPr>
          <w:p>
            <w:pPr>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科研决策</w:t>
            </w:r>
          </w:p>
        </w:tc>
        <w:tc>
          <w:tcPr>
            <w:tcW w:w="5886" w:type="dxa"/>
            <w:gridSpan w:val="4"/>
            <w:vAlign w:val="center"/>
          </w:tcPr>
          <w:p>
            <w:pPr>
              <w:pStyle w:val="9"/>
              <w:numPr>
                <w:ilvl w:val="3"/>
                <w:numId w:val="2"/>
              </w:numPr>
              <w:shd w:val="clear" w:color="auto" w:fill="FFFFFF"/>
              <w:spacing w:before="0" w:beforeAutospacing="0" w:afterAutospacing="0" w:line="240" w:lineRule="atLeast"/>
              <w:ind w:left="384"/>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科研决策</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科研决策为科研决策者和领导提供了各种查询、对比、分析功能，通过报表、跨模块查询等功能，决策者能对医院的科研有更深的了解和把握，进而达到科研发展和科研调整的目的。</w:t>
            </w:r>
          </w:p>
          <w:p>
            <w:pPr>
              <w:pStyle w:val="9"/>
              <w:numPr>
                <w:ilvl w:val="3"/>
                <w:numId w:val="2"/>
              </w:numPr>
              <w:shd w:val="clear" w:color="auto" w:fill="FFFFFF"/>
              <w:spacing w:before="0" w:beforeAutospacing="0" w:afterAutospacing="0" w:line="240" w:lineRule="atLeast"/>
              <w:ind w:left="384"/>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科研统计</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科研统计分为自定义报表和固定报表。在科研业务管理中，操作者能够根据需求自定义报表，保存为常用的科研报表。</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除了自定义报表外，系统应设 计至少四十组常用报表，能概括日常管理中常用的各种报表。涉及到科研人员、科研项目、申报报表、项目经费、科研成果、学术活动等科研业务。同时，系统应提供强大的报表打印功能，支持柱状图、饼状图的自动生成且有各个科室的总分排名。</w:t>
            </w:r>
          </w:p>
          <w:p>
            <w:pPr>
              <w:pStyle w:val="9"/>
              <w:numPr>
                <w:ilvl w:val="3"/>
                <w:numId w:val="2"/>
              </w:numPr>
              <w:shd w:val="clear" w:color="auto" w:fill="FFFFFF"/>
              <w:spacing w:before="0" w:beforeAutospacing="0" w:afterAutospacing="0" w:line="240" w:lineRule="atLeast"/>
              <w:ind w:left="384"/>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可视化数据分析</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根据系统内已经录入的相关科研数据进行统计、汇总并形成相关大屏展示（动态数据获取、显示）。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14:textFill>
                  <w14:solidFill>
                    <w14:schemeClr w14:val="tx1"/>
                  </w14:solidFill>
                </w14:textFill>
              </w:rPr>
            </w:pPr>
          </w:p>
        </w:tc>
        <w:tc>
          <w:tcPr>
            <w:tcW w:w="1541" w:type="dxa"/>
            <w:gridSpan w:val="2"/>
            <w:vAlign w:val="center"/>
          </w:tcPr>
          <w:p>
            <w:pPr>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科研绩效管理</w:t>
            </w:r>
          </w:p>
        </w:tc>
        <w:tc>
          <w:tcPr>
            <w:tcW w:w="5886" w:type="dxa"/>
            <w:gridSpan w:val="4"/>
            <w:vAlign w:val="center"/>
          </w:tcPr>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科研绩效管理主要是指建立科研工作量的量化指标和设置岗位考核标准，通过对科研项目、科研成果、科研奖励、学术交流等信息的综合分析，计算科研人员和科研单位的科研工作量，由系统所设定信息自动进行核算的过程。</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是科研的工作量管理办法的系统化过程，包括个人科研绩效考核标准维护、制定并对个人考核方案进行配置并形成相关的考核绩效报告并对报告进行管理。</w:t>
            </w:r>
          </w:p>
          <w:p>
            <w:pPr>
              <w:pStyle w:val="9"/>
              <w:shd w:val="clear" w:color="auto" w:fill="FFFFFF"/>
              <w:spacing w:before="0" w:beforeAutospacing="0" w:afterAutospacing="0" w:line="240" w:lineRule="atLeast"/>
              <w:ind w:firstLine="480" w:firstLineChars="200"/>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针对单独的医院科室科研绩效考核标准维护、制定并对科室考核方案进行配置并形成相关的考核绩效报告并对报告进行管理。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14:textFill>
                  <w14:solidFill>
                    <w14:schemeClr w14:val="tx1"/>
                  </w14:solidFill>
                </w14:textFill>
              </w:rPr>
            </w:pPr>
          </w:p>
        </w:tc>
        <w:tc>
          <w:tcPr>
            <w:tcW w:w="1541" w:type="dxa"/>
            <w:gridSpan w:val="2"/>
            <w:vAlign w:val="center"/>
          </w:tcPr>
          <w:p>
            <w:pPr>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科研数据库</w:t>
            </w:r>
          </w:p>
        </w:tc>
        <w:tc>
          <w:tcPr>
            <w:tcW w:w="5886" w:type="dxa"/>
            <w:gridSpan w:val="4"/>
            <w:vAlign w:val="center"/>
          </w:tcPr>
          <w:p>
            <w:pPr>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科研大数据发现系统（项目基金数据库）能辅助科研项目申报的，提供产品详细功能截图和说明，包含以下内容：①发现系统首页；②项目信息查询页面；③项目信息展示页面；④项目关联成果的展示页面；⑤项目按年份查询页面和结果页面；⑥项目来源统计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14:textFill>
                  <w14:solidFill>
                    <w14:schemeClr w14:val="tx1"/>
                  </w14:solidFill>
                </w14:textFill>
              </w:rPr>
            </w:pPr>
          </w:p>
        </w:tc>
        <w:tc>
          <w:tcPr>
            <w:tcW w:w="1541" w:type="dxa"/>
            <w:gridSpan w:val="2"/>
            <w:vAlign w:val="center"/>
          </w:tcPr>
          <w:p>
            <w:pPr>
              <w:pStyle w:val="9"/>
              <w:shd w:val="clear" w:color="auto" w:fill="FFFFFF"/>
              <w:spacing w:before="0" w:beforeAutospacing="0" w:afterAutospacing="0" w:line="240" w:lineRule="atLeast"/>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成果发现</w:t>
            </w:r>
          </w:p>
        </w:tc>
        <w:tc>
          <w:tcPr>
            <w:tcW w:w="5886" w:type="dxa"/>
            <w:gridSpan w:val="4"/>
            <w:vAlign w:val="center"/>
          </w:tcPr>
          <w:p>
            <w:pPr>
              <w:pStyle w:val="9"/>
              <w:shd w:val="clear" w:color="auto" w:fill="FFFFFF"/>
              <w:spacing w:before="0" w:beforeAutospacing="0" w:afterAutospacing="0" w:line="240" w:lineRule="atLeast"/>
              <w:ind w:firstLine="480" w:firstLineChars="200"/>
              <w:rPr>
                <w:rFonts w:ascii="仿宋" w:hAnsi="仿宋" w:eastAsia="仿宋"/>
                <w:color w:val="000000" w:themeColor="text1"/>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免费提供科研项目基金数据库对接，实现科研分析、大数据分析、智能检索等功能；将医院指定关键词的中英文论文能自动推送到系统中（包含SCI影响因子、JCR分区、中科院分区），获奖、著作、专利能批量导入到科研信息服务平台中，并且能无缝对接，辅助科研人员对科研项目申报进行查新、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14:textFill>
                  <w14:solidFill>
                    <w14:schemeClr w14:val="tx1"/>
                  </w14:solidFill>
                </w14:textFill>
              </w:rPr>
            </w:pPr>
          </w:p>
        </w:tc>
        <w:tc>
          <w:tcPr>
            <w:tcW w:w="1541" w:type="dxa"/>
            <w:gridSpan w:val="2"/>
            <w:vAlign w:val="center"/>
          </w:tcPr>
          <w:p>
            <w:pPr>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科研伦理审查</w:t>
            </w:r>
          </w:p>
        </w:tc>
        <w:tc>
          <w:tcPr>
            <w:tcW w:w="5886" w:type="dxa"/>
            <w:gridSpan w:val="4"/>
            <w:vAlign w:val="center"/>
          </w:tcPr>
          <w:p>
            <w:pPr>
              <w:pStyle w:val="9"/>
              <w:shd w:val="clear" w:color="auto" w:fill="FFFFFF"/>
              <w:spacing w:before="0" w:beforeAutospacing="0" w:afterAutospacing="0" w:line="240" w:lineRule="atLeast"/>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1、能够实现科研项目相关伦理审查申请、伦理委员会线上流程审批并支持生成相关伦理批件，能在线打印。</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2、对平台内所有伦理审查的数据进行汇总，支持查询和导出表格功能。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14:textFill>
                  <w14:solidFill>
                    <w14:schemeClr w14:val="tx1"/>
                  </w14:solidFill>
                </w14:textFill>
              </w:rPr>
            </w:pPr>
          </w:p>
        </w:tc>
        <w:tc>
          <w:tcPr>
            <w:tcW w:w="1541" w:type="dxa"/>
            <w:gridSpan w:val="2"/>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#实现与上级单位</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空军军医大学</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科研系统对接</w:t>
            </w:r>
          </w:p>
        </w:tc>
        <w:tc>
          <w:tcPr>
            <w:tcW w:w="5886" w:type="dxa"/>
            <w:gridSpan w:val="4"/>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提供与上级单位</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空军军医大学</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科研管理系统实现数据上报和接口方案</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实现项目</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经费报销</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成果等数据的互联互通</w:t>
            </w:r>
            <w:r>
              <w:rPr>
                <w:rFonts w:ascii="仿宋" w:hAnsi="仿宋" w:eastAsia="仿宋"/>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6" w:type="dxa"/>
            <w:gridSpan w:val="9"/>
            <w:vAlign w:val="center"/>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三、维保参数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8"/>
                <w:szCs w:val="24"/>
                <w14:textFill>
                  <w14:solidFill>
                    <w14:schemeClr w14:val="tx1"/>
                  </w14:solidFill>
                </w14:textFill>
              </w:rPr>
              <w:t>类别</w:t>
            </w:r>
          </w:p>
        </w:tc>
        <w:tc>
          <w:tcPr>
            <w:tcW w:w="776" w:type="dxa"/>
            <w:gridSpan w:val="2"/>
            <w:vAlign w:val="center"/>
          </w:tcPr>
          <w:p>
            <w:pPr>
              <w:jc w:val="center"/>
              <w:rPr>
                <w:rFonts w:ascii="仿宋" w:hAnsi="仿宋" w:eastAsia="仿宋"/>
                <w:color w:val="000000" w:themeColor="text1"/>
                <w:sz w:val="28"/>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41" w:type="dxa"/>
            <w:gridSpan w:val="2"/>
            <w:vAlign w:val="center"/>
          </w:tcPr>
          <w:p>
            <w:pPr>
              <w:jc w:val="center"/>
              <w:rPr>
                <w:rFonts w:ascii="仿宋" w:hAnsi="仿宋" w:eastAsia="仿宋"/>
                <w:color w:val="000000" w:themeColor="text1"/>
                <w:sz w:val="28"/>
                <w:szCs w:val="24"/>
                <w14:textFill>
                  <w14:solidFill>
                    <w14:schemeClr w14:val="tx1"/>
                  </w14:solidFill>
                </w14:textFill>
              </w:rPr>
            </w:pPr>
            <w:r>
              <w:rPr>
                <w:rFonts w:hint="eastAsia" w:ascii="仿宋" w:hAnsi="仿宋" w:eastAsia="仿宋"/>
                <w:color w:val="000000" w:themeColor="text1"/>
                <w:sz w:val="28"/>
                <w:szCs w:val="24"/>
                <w14:textFill>
                  <w14:solidFill>
                    <w14:schemeClr w14:val="tx1"/>
                  </w14:solidFill>
                </w14:textFill>
              </w:rPr>
              <w:t>指标名称</w:t>
            </w:r>
          </w:p>
        </w:tc>
        <w:tc>
          <w:tcPr>
            <w:tcW w:w="5886" w:type="dxa"/>
            <w:gridSpan w:val="4"/>
            <w:vAlign w:val="center"/>
          </w:tcPr>
          <w:p>
            <w:pPr>
              <w:jc w:val="center"/>
              <w:rPr>
                <w:rFonts w:ascii="仿宋" w:hAnsi="仿宋" w:eastAsia="仿宋"/>
                <w:color w:val="000000" w:themeColor="text1"/>
                <w:sz w:val="28"/>
                <w:szCs w:val="24"/>
                <w14:textFill>
                  <w14:solidFill>
                    <w14:schemeClr w14:val="tx1"/>
                  </w14:solidFill>
                </w14:textFill>
              </w:rPr>
            </w:pPr>
            <w:r>
              <w:rPr>
                <w:rFonts w:hint="eastAsia" w:ascii="仿宋" w:hAnsi="仿宋" w:eastAsia="仿宋"/>
                <w:color w:val="000000" w:themeColor="text1"/>
                <w:sz w:val="28"/>
                <w:szCs w:val="24"/>
                <w14:textFill>
                  <w14:solidFill>
                    <w14:schemeClr w14:val="tx1"/>
                  </w14:solidFill>
                </w14:textFill>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vAlign w:val="center"/>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售后服务</w:t>
            </w: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14:textFill>
                  <w14:solidFill>
                    <w14:schemeClr w14:val="tx1"/>
                  </w14:solidFill>
                </w14:textFill>
              </w:rPr>
            </w:pPr>
          </w:p>
        </w:tc>
        <w:tc>
          <w:tcPr>
            <w:tcW w:w="1541" w:type="dxa"/>
            <w:gridSpan w:val="2"/>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产品维护要求</w:t>
            </w:r>
          </w:p>
        </w:tc>
        <w:tc>
          <w:tcPr>
            <w:tcW w:w="5886" w:type="dxa"/>
            <w:gridSpan w:val="4"/>
            <w:vAlign w:val="center"/>
          </w:tcPr>
          <w:p>
            <w:pPr>
              <w:widowControl/>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投标方需提供产品终身售后服务。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14:textFill>
                  <w14:solidFill>
                    <w14:schemeClr w14:val="tx1"/>
                  </w14:solidFill>
                </w14:textFill>
              </w:rPr>
            </w:pPr>
          </w:p>
        </w:tc>
        <w:tc>
          <w:tcPr>
            <w:tcW w:w="1541" w:type="dxa"/>
            <w:gridSpan w:val="2"/>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免费维保期</w:t>
            </w:r>
          </w:p>
        </w:tc>
        <w:tc>
          <w:tcPr>
            <w:tcW w:w="5886" w:type="dxa"/>
            <w:gridSpan w:val="4"/>
            <w:vAlign w:val="center"/>
          </w:tcPr>
          <w:p>
            <w:pPr>
              <w:spacing w:line="288" w:lineRule="auto"/>
              <w:jc w:val="left"/>
              <w:textAlignment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1.提供一年投标产品生产厂家免费维保服务，时间自项目验收合格之日起算。</w:t>
            </w:r>
          </w:p>
          <w:p>
            <w:pPr>
              <w:widowControl/>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.提供投标产品生产厂家售后服务承诺函。</w:t>
            </w:r>
          </w:p>
          <w:p>
            <w:pPr>
              <w:widowControl/>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3.服务期内提供每年免费走访服务。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14:textFill>
                  <w14:solidFill>
                    <w14:schemeClr w14:val="tx1"/>
                  </w14:solidFill>
                </w14:textFill>
              </w:rPr>
            </w:pPr>
          </w:p>
        </w:tc>
        <w:tc>
          <w:tcPr>
            <w:tcW w:w="1541" w:type="dxa"/>
            <w:gridSpan w:val="2"/>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免费维保</w:t>
            </w:r>
            <w:r>
              <w:rPr>
                <w:rFonts w:ascii="仿宋" w:hAnsi="仿宋" w:eastAsia="仿宋"/>
                <w:color w:val="000000" w:themeColor="text1"/>
                <w:sz w:val="24"/>
                <w14:textFill>
                  <w14:solidFill>
                    <w14:schemeClr w14:val="tx1"/>
                  </w14:solidFill>
                </w14:textFill>
              </w:rPr>
              <w:t>期内</w:t>
            </w: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要求</w:t>
            </w:r>
          </w:p>
        </w:tc>
        <w:tc>
          <w:tcPr>
            <w:tcW w:w="5886" w:type="dxa"/>
            <w:gridSpan w:val="4"/>
            <w:vAlign w:val="center"/>
          </w:tcPr>
          <w:p>
            <w:pPr>
              <w:pStyle w:val="13"/>
              <w:widowControl/>
              <w:numPr>
                <w:ilvl w:val="0"/>
                <w:numId w:val="12"/>
              </w:numPr>
              <w:ind w:firstLineChars="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售后服务期内乙方负责保障软件系统 7×24 小时正常运行。服务内容包括：设备维修、设备更换、设备搬迁、设备调试、设备性能调优、设备故障处理、数据档案恢复、系统安装调试、软件系统升级、软件系统迁移、系统性能调优、新接口制作、已有接口升级改造、软件故障处理、软件功能修改、终端设备配置、系统使用培训和现场技术支付服务等保障系统软硬件正常运行的一切服务。在医院提出要求情况下，投标方需配合第三方厂商完成相应工作。</w:t>
            </w:r>
          </w:p>
          <w:p>
            <w:pPr>
              <w:pStyle w:val="13"/>
              <w:widowControl/>
              <w:numPr>
                <w:ilvl w:val="0"/>
                <w:numId w:val="12"/>
              </w:numPr>
              <w:ind w:firstLineChars="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服务期内出现紧急故障情况，公司应在收到服务请求后30分钟内响应，必要时24个小时内到现场，4个小时内解决问题，不能修复的，提供备品备件等，以保证系统正常使用。</w:t>
            </w:r>
          </w:p>
          <w:p>
            <w:pPr>
              <w:pStyle w:val="13"/>
              <w:widowControl/>
              <w:numPr>
                <w:ilvl w:val="0"/>
                <w:numId w:val="12"/>
              </w:numPr>
              <w:ind w:firstLineChars="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免费维保期内提供每年不多于40人天的新需求及新接口开发服务。</w:t>
            </w:r>
          </w:p>
          <w:p>
            <w:pPr>
              <w:pStyle w:val="13"/>
              <w:widowControl/>
              <w:numPr>
                <w:ilvl w:val="0"/>
                <w:numId w:val="12"/>
              </w:numPr>
              <w:ind w:firstLineChars="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免费售后服务期内提供每年一次系统巡检，并提交书面巡检报告。</w:t>
            </w:r>
          </w:p>
          <w:p>
            <w:pPr>
              <w:pStyle w:val="13"/>
              <w:widowControl/>
              <w:numPr>
                <w:ilvl w:val="0"/>
                <w:numId w:val="12"/>
              </w:numPr>
              <w:ind w:firstLineChars="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针对重大节假日，安排专人进行保障。</w:t>
            </w:r>
          </w:p>
          <w:p>
            <w:pPr>
              <w:pStyle w:val="13"/>
              <w:widowControl/>
              <w:numPr>
                <w:ilvl w:val="0"/>
                <w:numId w:val="12"/>
              </w:numPr>
              <w:ind w:firstLineChars="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免费售后服务期结束后的售后服务费用另行协商。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14:textFill>
                  <w14:solidFill>
                    <w14:schemeClr w14:val="tx1"/>
                  </w14:solidFill>
                </w14:textFill>
              </w:rPr>
            </w:pPr>
          </w:p>
        </w:tc>
        <w:tc>
          <w:tcPr>
            <w:tcW w:w="1541" w:type="dxa"/>
            <w:gridSpan w:val="2"/>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操作培训</w:t>
            </w:r>
          </w:p>
        </w:tc>
        <w:tc>
          <w:tcPr>
            <w:tcW w:w="5886" w:type="dxa"/>
            <w:gridSpan w:val="4"/>
            <w:vAlign w:val="center"/>
          </w:tcPr>
          <w:p>
            <w:pPr>
              <w:pStyle w:val="13"/>
              <w:numPr>
                <w:ilvl w:val="0"/>
                <w:numId w:val="13"/>
              </w:numPr>
              <w:ind w:firstLineChars="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制定培训计划方案</w:t>
            </w:r>
            <w:r>
              <w:rPr>
                <w:rFonts w:hint="eastAsia" w:ascii="仿宋" w:hAnsi="仿宋" w:eastAsia="仿宋"/>
                <w:color w:val="000000" w:themeColor="text1"/>
                <w:sz w:val="24"/>
                <w14:textFill>
                  <w14:solidFill>
                    <w14:schemeClr w14:val="tx1"/>
                  </w14:solidFill>
                </w14:textFill>
              </w:rPr>
              <w:t>；</w:t>
            </w:r>
          </w:p>
          <w:p>
            <w:pPr>
              <w:pStyle w:val="13"/>
              <w:numPr>
                <w:ilvl w:val="0"/>
                <w:numId w:val="13"/>
              </w:numPr>
              <w:ind w:firstLineChars="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本地培训。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776" w:type="dxa"/>
            <w:gridSpan w:val="2"/>
            <w:vAlign w:val="center"/>
          </w:tcPr>
          <w:p>
            <w:pPr>
              <w:pStyle w:val="13"/>
              <w:numPr>
                <w:ilvl w:val="0"/>
                <w:numId w:val="2"/>
              </w:numPr>
              <w:ind w:firstLineChars="0"/>
              <w:jc w:val="center"/>
              <w:rPr>
                <w:rFonts w:ascii="仿宋" w:hAnsi="仿宋" w:eastAsia="仿宋"/>
                <w:color w:val="000000" w:themeColor="text1"/>
                <w:sz w:val="24"/>
                <w14:textFill>
                  <w14:solidFill>
                    <w14:schemeClr w14:val="tx1"/>
                  </w14:solidFill>
                </w14:textFill>
              </w:rPr>
            </w:pPr>
          </w:p>
        </w:tc>
        <w:tc>
          <w:tcPr>
            <w:tcW w:w="1541" w:type="dxa"/>
            <w:gridSpan w:val="2"/>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实施服务</w:t>
            </w:r>
            <w:r>
              <w:rPr>
                <w:rFonts w:ascii="仿宋" w:hAnsi="仿宋" w:eastAsia="仿宋"/>
                <w:color w:val="000000" w:themeColor="text1"/>
                <w:sz w:val="24"/>
                <w14:textFill>
                  <w14:solidFill>
                    <w14:schemeClr w14:val="tx1"/>
                  </w14:solidFill>
                </w14:textFill>
              </w:rPr>
              <w:t xml:space="preserve"> </w:t>
            </w:r>
          </w:p>
        </w:tc>
        <w:tc>
          <w:tcPr>
            <w:tcW w:w="5886" w:type="dxa"/>
            <w:gridSpan w:val="4"/>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项目实施过程中按照项目要求配备的其他相关服务。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2" w:type="dxa"/>
            <w:gridSpan w:val="4"/>
            <w:vAlign w:val="center"/>
          </w:tcPr>
          <w:p>
            <w:pPr>
              <w:ind w:right="-57" w:rightChars="-27"/>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需求科室</w:t>
            </w:r>
          </w:p>
          <w:p>
            <w:pPr>
              <w:ind w:right="-57" w:rightChars="-27"/>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负责人</w:t>
            </w:r>
          </w:p>
        </w:tc>
        <w:tc>
          <w:tcPr>
            <w:tcW w:w="1992" w:type="dxa"/>
            <w:gridSpan w:val="2"/>
            <w:vAlign w:val="center"/>
          </w:tcPr>
          <w:p>
            <w:pPr>
              <w:ind w:right="-57" w:rightChars="-27"/>
              <w:jc w:val="center"/>
              <w:rPr>
                <w:rFonts w:ascii="仿宋" w:hAnsi="仿宋" w:eastAsia="仿宋"/>
                <w:color w:val="000000" w:themeColor="text1"/>
                <w:sz w:val="28"/>
                <w:szCs w:val="28"/>
                <w14:textFill>
                  <w14:solidFill>
                    <w14:schemeClr w14:val="tx1"/>
                  </w14:solidFill>
                </w14:textFill>
              </w:rPr>
            </w:pPr>
          </w:p>
        </w:tc>
        <w:tc>
          <w:tcPr>
            <w:tcW w:w="2750" w:type="dxa"/>
            <w:gridSpan w:val="2"/>
            <w:vAlign w:val="center"/>
          </w:tcPr>
          <w:p>
            <w:pPr>
              <w:ind w:right="-57" w:rightChars="-27"/>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机关业务</w:t>
            </w:r>
          </w:p>
          <w:p>
            <w:pPr>
              <w:ind w:right="-57" w:rightChars="-27"/>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部门</w:t>
            </w:r>
          </w:p>
        </w:tc>
        <w:tc>
          <w:tcPr>
            <w:tcW w:w="2502" w:type="dxa"/>
            <w:vAlign w:val="center"/>
          </w:tcPr>
          <w:p>
            <w:pPr>
              <w:ind w:right="-57" w:rightChars="-27"/>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802" w:type="dxa"/>
            <w:gridSpan w:val="4"/>
            <w:vAlign w:val="center"/>
          </w:tcPr>
          <w:p>
            <w:pPr>
              <w:ind w:right="-57" w:rightChars="-27"/>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专家组</w:t>
            </w:r>
          </w:p>
        </w:tc>
        <w:tc>
          <w:tcPr>
            <w:tcW w:w="7244" w:type="dxa"/>
            <w:gridSpan w:val="5"/>
            <w:vAlign w:val="center"/>
          </w:tcPr>
          <w:p>
            <w:pPr>
              <w:ind w:right="-57" w:rightChars="-27"/>
              <w:jc w:val="center"/>
              <w:rPr>
                <w:rFonts w:ascii="仿宋" w:hAnsi="仿宋" w:eastAsia="仿宋"/>
                <w:color w:val="000000" w:themeColor="text1"/>
                <w:sz w:val="28"/>
                <w:szCs w:val="28"/>
                <w14:textFill>
                  <w14:solidFill>
                    <w14:schemeClr w14:val="tx1"/>
                  </w14:solidFill>
                </w14:textFill>
              </w:rPr>
            </w:pPr>
          </w:p>
        </w:tc>
      </w:tr>
    </w:tbl>
    <w:p>
      <w:pPr>
        <w:ind w:right="-57" w:rightChars="-27"/>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说明</w:t>
      </w:r>
      <w:r>
        <w:rPr>
          <w:rFonts w:hint="eastAsia" w:ascii="仿宋" w:hAnsi="仿宋" w:eastAsia="仿宋"/>
          <w:color w:val="000000" w:themeColor="text1"/>
          <w:sz w:val="24"/>
          <w:szCs w:val="28"/>
          <w14:textFill>
            <w14:solidFill>
              <w14:schemeClr w14:val="tx1"/>
            </w14:solidFill>
          </w14:textFill>
        </w:rPr>
        <w:t>：</w:t>
      </w:r>
      <w:r>
        <w:rPr>
          <w:rFonts w:ascii="仿宋" w:hAnsi="仿宋" w:eastAsia="仿宋"/>
          <w:color w:val="000000" w:themeColor="text1"/>
          <w:sz w:val="24"/>
          <w:szCs w:val="28"/>
          <w14:textFill>
            <w14:solidFill>
              <w14:schemeClr w14:val="tx1"/>
            </w14:solidFill>
          </w14:textFill>
        </w:rPr>
        <w:t>功能要求</w:t>
      </w:r>
      <w:r>
        <w:rPr>
          <w:rFonts w:hint="eastAsia" w:ascii="仿宋" w:hAnsi="仿宋" w:eastAsia="仿宋"/>
          <w:color w:val="000000" w:themeColor="text1"/>
          <w:sz w:val="24"/>
          <w:szCs w:val="28"/>
          <w14:textFill>
            <w14:solidFill>
              <w14:schemeClr w14:val="tx1"/>
            </w14:solidFill>
          </w14:textFill>
        </w:rPr>
        <w:t>、</w:t>
      </w:r>
      <w:r>
        <w:rPr>
          <w:rFonts w:ascii="仿宋" w:hAnsi="仿宋" w:eastAsia="仿宋"/>
          <w:color w:val="000000" w:themeColor="text1"/>
          <w:sz w:val="24"/>
          <w:szCs w:val="28"/>
          <w14:textFill>
            <w14:solidFill>
              <w14:schemeClr w14:val="tx1"/>
            </w14:solidFill>
          </w14:textFill>
        </w:rPr>
        <w:t>配置清单为必备要求</w:t>
      </w:r>
      <w:r>
        <w:rPr>
          <w:rFonts w:hint="eastAsia" w:ascii="仿宋" w:hAnsi="仿宋" w:eastAsia="仿宋"/>
          <w:color w:val="000000" w:themeColor="text1"/>
          <w:sz w:val="24"/>
          <w:szCs w:val="28"/>
          <w14:textFill>
            <w14:solidFill>
              <w14:schemeClr w14:val="tx1"/>
            </w14:solidFill>
          </w14:textFill>
        </w:rPr>
        <w:t>。必要技术指标参数以★标记（有1项不满足即按无效投标处理），重要技术参数以#标记，一般技术指标参数不作标记。投标供应商须提供所有“正偏离”、“无偏离”响应的技术参数的支持资料，技术参数支持材料包括：检测报告、技术白皮书、使用说明书、正式期刊发表的论文、公开发布的宣传彩页。并在技术参数偏离表备注栏中注明支持材料在标书中的页码、行数，凡未提供有效证明文件的响应不予承认。未按要求填写，将可能被认定为无效投标，提供虚假指标参数的，取消中标资格。</w:t>
      </w:r>
    </w:p>
    <w:sectPr>
      <w:pgSz w:w="11906" w:h="16838"/>
      <w:pgMar w:top="1440"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方正小标宋简体">
    <w:altName w:val="黑体"/>
    <w:panose1 w:val="02010601030101010101"/>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81108"/>
    <w:multiLevelType w:val="multilevel"/>
    <w:tmpl w:val="01C81108"/>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8CF2801"/>
    <w:multiLevelType w:val="multilevel"/>
    <w:tmpl w:val="08CF28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3B80A05"/>
    <w:multiLevelType w:val="multilevel"/>
    <w:tmpl w:val="23B80A05"/>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5EC5CF0"/>
    <w:multiLevelType w:val="multilevel"/>
    <w:tmpl w:val="35EC5CF0"/>
    <w:lvl w:ilvl="0" w:tentative="0">
      <w:start w:val="1"/>
      <w:numFmt w:val="decimal"/>
      <w:lvlText w:val="%1."/>
      <w:lvlJc w:val="left"/>
      <w:pPr>
        <w:ind w:left="420" w:hanging="420"/>
      </w:pPr>
      <w:rPr>
        <w:rFonts w:hint="default"/>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F316CD1"/>
    <w:multiLevelType w:val="multilevel"/>
    <w:tmpl w:val="3F316CD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7392C37"/>
    <w:multiLevelType w:val="multilevel"/>
    <w:tmpl w:val="47392C37"/>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7997E1C"/>
    <w:multiLevelType w:val="multilevel"/>
    <w:tmpl w:val="47997E1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E4B65EA"/>
    <w:multiLevelType w:val="multilevel"/>
    <w:tmpl w:val="4E4B65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9904540"/>
    <w:multiLevelType w:val="multilevel"/>
    <w:tmpl w:val="59904540"/>
    <w:lvl w:ilvl="0" w:tentative="0">
      <w:start w:val="1"/>
      <w:numFmt w:val="decimal"/>
      <w:lvlText w:val="%1."/>
      <w:lvlJc w:val="left"/>
      <w:pPr>
        <w:ind w:left="420" w:hanging="420"/>
      </w:pPr>
      <w:rPr>
        <w:rFonts w:hint="default"/>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639478D6"/>
    <w:multiLevelType w:val="multilevel"/>
    <w:tmpl w:val="639478D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6AB0557"/>
    <w:multiLevelType w:val="multilevel"/>
    <w:tmpl w:val="66AB055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48437EF"/>
    <w:multiLevelType w:val="multilevel"/>
    <w:tmpl w:val="748437E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73B675B"/>
    <w:multiLevelType w:val="multilevel"/>
    <w:tmpl w:val="773B675B"/>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0"/>
  </w:num>
  <w:num w:numId="2">
    <w:abstractNumId w:val="6"/>
  </w:num>
  <w:num w:numId="3">
    <w:abstractNumId w:val="8"/>
  </w:num>
  <w:num w:numId="4">
    <w:abstractNumId w:val="3"/>
  </w:num>
  <w:num w:numId="5">
    <w:abstractNumId w:val="2"/>
  </w:num>
  <w:num w:numId="6">
    <w:abstractNumId w:val="5"/>
  </w:num>
  <w:num w:numId="7">
    <w:abstractNumId w:val="0"/>
  </w:num>
  <w:num w:numId="8">
    <w:abstractNumId w:val="12"/>
  </w:num>
  <w:num w:numId="9">
    <w:abstractNumId w:val="4"/>
  </w:num>
  <w:num w:numId="10">
    <w:abstractNumId w:val="1"/>
  </w:num>
  <w:num w:numId="11">
    <w:abstractNumId w:val="7"/>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NzY2NDk1YmI0NTIyODAyZDY0N2JlMDY2M2FkMDgifQ=="/>
  </w:docVars>
  <w:rsids>
    <w:rsidRoot w:val="001F2A36"/>
    <w:rsid w:val="000030A8"/>
    <w:rsid w:val="00003118"/>
    <w:rsid w:val="00003F47"/>
    <w:rsid w:val="00004915"/>
    <w:rsid w:val="00004DEC"/>
    <w:rsid w:val="000053F9"/>
    <w:rsid w:val="0000557E"/>
    <w:rsid w:val="00006626"/>
    <w:rsid w:val="000101B1"/>
    <w:rsid w:val="00010352"/>
    <w:rsid w:val="0001240A"/>
    <w:rsid w:val="000126E7"/>
    <w:rsid w:val="000138AC"/>
    <w:rsid w:val="0001470A"/>
    <w:rsid w:val="0001756E"/>
    <w:rsid w:val="000239D6"/>
    <w:rsid w:val="00025382"/>
    <w:rsid w:val="000316A0"/>
    <w:rsid w:val="00031D21"/>
    <w:rsid w:val="00032DB1"/>
    <w:rsid w:val="00033151"/>
    <w:rsid w:val="0003330D"/>
    <w:rsid w:val="00034DF1"/>
    <w:rsid w:val="00034E0F"/>
    <w:rsid w:val="00035A77"/>
    <w:rsid w:val="00046381"/>
    <w:rsid w:val="000468D8"/>
    <w:rsid w:val="00051AAB"/>
    <w:rsid w:val="000530ED"/>
    <w:rsid w:val="00053B36"/>
    <w:rsid w:val="00054251"/>
    <w:rsid w:val="000542BB"/>
    <w:rsid w:val="000551B9"/>
    <w:rsid w:val="0005636F"/>
    <w:rsid w:val="0005655B"/>
    <w:rsid w:val="000570A2"/>
    <w:rsid w:val="00064FCC"/>
    <w:rsid w:val="000650F8"/>
    <w:rsid w:val="00066B0E"/>
    <w:rsid w:val="0006733F"/>
    <w:rsid w:val="00071113"/>
    <w:rsid w:val="00072D2E"/>
    <w:rsid w:val="00075E3B"/>
    <w:rsid w:val="00081B17"/>
    <w:rsid w:val="00083FE3"/>
    <w:rsid w:val="000840AC"/>
    <w:rsid w:val="00084CBC"/>
    <w:rsid w:val="0009273D"/>
    <w:rsid w:val="00095C00"/>
    <w:rsid w:val="00096895"/>
    <w:rsid w:val="0009689A"/>
    <w:rsid w:val="000A10CE"/>
    <w:rsid w:val="000A44EF"/>
    <w:rsid w:val="000A68BE"/>
    <w:rsid w:val="000A7692"/>
    <w:rsid w:val="000B03A2"/>
    <w:rsid w:val="000B4EB5"/>
    <w:rsid w:val="000B6CEA"/>
    <w:rsid w:val="000C0F7F"/>
    <w:rsid w:val="000C3021"/>
    <w:rsid w:val="000C7EFC"/>
    <w:rsid w:val="000D148C"/>
    <w:rsid w:val="000D4DC7"/>
    <w:rsid w:val="000D5051"/>
    <w:rsid w:val="000D64D0"/>
    <w:rsid w:val="000D696C"/>
    <w:rsid w:val="000D7F38"/>
    <w:rsid w:val="000E0C40"/>
    <w:rsid w:val="000E247F"/>
    <w:rsid w:val="000E2D2E"/>
    <w:rsid w:val="000E3B0E"/>
    <w:rsid w:val="000E6D1F"/>
    <w:rsid w:val="000E71FA"/>
    <w:rsid w:val="000F1F1D"/>
    <w:rsid w:val="000F235F"/>
    <w:rsid w:val="000F29D0"/>
    <w:rsid w:val="000F3863"/>
    <w:rsid w:val="000F6D20"/>
    <w:rsid w:val="00101419"/>
    <w:rsid w:val="00102D1D"/>
    <w:rsid w:val="00104E9E"/>
    <w:rsid w:val="0010564C"/>
    <w:rsid w:val="001100CE"/>
    <w:rsid w:val="00110FBB"/>
    <w:rsid w:val="00114FDB"/>
    <w:rsid w:val="00115362"/>
    <w:rsid w:val="001173D6"/>
    <w:rsid w:val="001223FB"/>
    <w:rsid w:val="00123287"/>
    <w:rsid w:val="001242D9"/>
    <w:rsid w:val="00124E59"/>
    <w:rsid w:val="00127710"/>
    <w:rsid w:val="00131B2D"/>
    <w:rsid w:val="00137E20"/>
    <w:rsid w:val="0014156F"/>
    <w:rsid w:val="0014782D"/>
    <w:rsid w:val="00147B18"/>
    <w:rsid w:val="00151FA1"/>
    <w:rsid w:val="00156197"/>
    <w:rsid w:val="00156321"/>
    <w:rsid w:val="001636DA"/>
    <w:rsid w:val="0016760F"/>
    <w:rsid w:val="00170036"/>
    <w:rsid w:val="00172132"/>
    <w:rsid w:val="00172438"/>
    <w:rsid w:val="00176155"/>
    <w:rsid w:val="00176244"/>
    <w:rsid w:val="00176E19"/>
    <w:rsid w:val="00177EB9"/>
    <w:rsid w:val="001800F7"/>
    <w:rsid w:val="0018101F"/>
    <w:rsid w:val="0018218A"/>
    <w:rsid w:val="00182E9C"/>
    <w:rsid w:val="00185128"/>
    <w:rsid w:val="001919F0"/>
    <w:rsid w:val="00191A00"/>
    <w:rsid w:val="00192658"/>
    <w:rsid w:val="00194FB5"/>
    <w:rsid w:val="00196669"/>
    <w:rsid w:val="001968BE"/>
    <w:rsid w:val="0019767E"/>
    <w:rsid w:val="00197727"/>
    <w:rsid w:val="001A483D"/>
    <w:rsid w:val="001A5021"/>
    <w:rsid w:val="001A5040"/>
    <w:rsid w:val="001A6630"/>
    <w:rsid w:val="001B0C1E"/>
    <w:rsid w:val="001B358F"/>
    <w:rsid w:val="001B482D"/>
    <w:rsid w:val="001C163D"/>
    <w:rsid w:val="001C1DFD"/>
    <w:rsid w:val="001C2902"/>
    <w:rsid w:val="001C29D5"/>
    <w:rsid w:val="001C3B03"/>
    <w:rsid w:val="001C7361"/>
    <w:rsid w:val="001D0F0E"/>
    <w:rsid w:val="001D0FCA"/>
    <w:rsid w:val="001D2B22"/>
    <w:rsid w:val="001D327B"/>
    <w:rsid w:val="001D3B74"/>
    <w:rsid w:val="001D42C2"/>
    <w:rsid w:val="001D77BA"/>
    <w:rsid w:val="001E02CC"/>
    <w:rsid w:val="001F0268"/>
    <w:rsid w:val="001F2A36"/>
    <w:rsid w:val="001F30F0"/>
    <w:rsid w:val="00206F2A"/>
    <w:rsid w:val="002140FA"/>
    <w:rsid w:val="00214C02"/>
    <w:rsid w:val="002201DE"/>
    <w:rsid w:val="00222F31"/>
    <w:rsid w:val="0023411C"/>
    <w:rsid w:val="00236BAE"/>
    <w:rsid w:val="00240511"/>
    <w:rsid w:val="002408BF"/>
    <w:rsid w:val="00240E69"/>
    <w:rsid w:val="00240EBC"/>
    <w:rsid w:val="00241229"/>
    <w:rsid w:val="00244484"/>
    <w:rsid w:val="002469D3"/>
    <w:rsid w:val="00252230"/>
    <w:rsid w:val="002571BD"/>
    <w:rsid w:val="00261D89"/>
    <w:rsid w:val="00267B24"/>
    <w:rsid w:val="002700A8"/>
    <w:rsid w:val="00272D64"/>
    <w:rsid w:val="0027328D"/>
    <w:rsid w:val="00273D84"/>
    <w:rsid w:val="00277261"/>
    <w:rsid w:val="00277B96"/>
    <w:rsid w:val="00277EBA"/>
    <w:rsid w:val="00281693"/>
    <w:rsid w:val="00285680"/>
    <w:rsid w:val="00285DE9"/>
    <w:rsid w:val="002861D9"/>
    <w:rsid w:val="00287233"/>
    <w:rsid w:val="0029395F"/>
    <w:rsid w:val="00296FDC"/>
    <w:rsid w:val="002A08D5"/>
    <w:rsid w:val="002A0B0F"/>
    <w:rsid w:val="002A0C92"/>
    <w:rsid w:val="002A7CB2"/>
    <w:rsid w:val="002B17C5"/>
    <w:rsid w:val="002B1D42"/>
    <w:rsid w:val="002B22A8"/>
    <w:rsid w:val="002B4C91"/>
    <w:rsid w:val="002B4F3F"/>
    <w:rsid w:val="002B6782"/>
    <w:rsid w:val="002B749A"/>
    <w:rsid w:val="002C31CA"/>
    <w:rsid w:val="002C5C00"/>
    <w:rsid w:val="002D3CF0"/>
    <w:rsid w:val="002D532D"/>
    <w:rsid w:val="002E343D"/>
    <w:rsid w:val="002E40AA"/>
    <w:rsid w:val="002E50D1"/>
    <w:rsid w:val="002E6213"/>
    <w:rsid w:val="002E68EA"/>
    <w:rsid w:val="002F1334"/>
    <w:rsid w:val="002F2A22"/>
    <w:rsid w:val="002F2F07"/>
    <w:rsid w:val="002F3C19"/>
    <w:rsid w:val="002F6BA1"/>
    <w:rsid w:val="003032B2"/>
    <w:rsid w:val="003129F6"/>
    <w:rsid w:val="00313C06"/>
    <w:rsid w:val="0031490D"/>
    <w:rsid w:val="003200D7"/>
    <w:rsid w:val="00322EDD"/>
    <w:rsid w:val="003257A0"/>
    <w:rsid w:val="00325C79"/>
    <w:rsid w:val="00326914"/>
    <w:rsid w:val="00330B95"/>
    <w:rsid w:val="0033154F"/>
    <w:rsid w:val="00343081"/>
    <w:rsid w:val="00345BED"/>
    <w:rsid w:val="00345CDD"/>
    <w:rsid w:val="003462C4"/>
    <w:rsid w:val="00346E3B"/>
    <w:rsid w:val="00350A43"/>
    <w:rsid w:val="00352086"/>
    <w:rsid w:val="00354AE9"/>
    <w:rsid w:val="00355F2F"/>
    <w:rsid w:val="0035637E"/>
    <w:rsid w:val="003629C7"/>
    <w:rsid w:val="003656F8"/>
    <w:rsid w:val="0037259D"/>
    <w:rsid w:val="00375757"/>
    <w:rsid w:val="00380F39"/>
    <w:rsid w:val="00382A8C"/>
    <w:rsid w:val="00383B62"/>
    <w:rsid w:val="00384291"/>
    <w:rsid w:val="00384AAF"/>
    <w:rsid w:val="00384B13"/>
    <w:rsid w:val="0039138D"/>
    <w:rsid w:val="00392B44"/>
    <w:rsid w:val="0039655B"/>
    <w:rsid w:val="003A052D"/>
    <w:rsid w:val="003A51D0"/>
    <w:rsid w:val="003A5C44"/>
    <w:rsid w:val="003A7F9F"/>
    <w:rsid w:val="003B05A1"/>
    <w:rsid w:val="003B0D92"/>
    <w:rsid w:val="003B4C31"/>
    <w:rsid w:val="003B64A3"/>
    <w:rsid w:val="003C3732"/>
    <w:rsid w:val="003C4264"/>
    <w:rsid w:val="003C5116"/>
    <w:rsid w:val="003C5763"/>
    <w:rsid w:val="003C58D9"/>
    <w:rsid w:val="003C59D5"/>
    <w:rsid w:val="003C5FF0"/>
    <w:rsid w:val="003C78C0"/>
    <w:rsid w:val="003D009C"/>
    <w:rsid w:val="003D04EA"/>
    <w:rsid w:val="003D1A80"/>
    <w:rsid w:val="003D231E"/>
    <w:rsid w:val="003D2693"/>
    <w:rsid w:val="003D3E44"/>
    <w:rsid w:val="003D4376"/>
    <w:rsid w:val="003E390B"/>
    <w:rsid w:val="003E5E24"/>
    <w:rsid w:val="003F22DE"/>
    <w:rsid w:val="003F300C"/>
    <w:rsid w:val="003F3087"/>
    <w:rsid w:val="0040082A"/>
    <w:rsid w:val="00401BA6"/>
    <w:rsid w:val="00402C65"/>
    <w:rsid w:val="0040395C"/>
    <w:rsid w:val="004056C3"/>
    <w:rsid w:val="00406D34"/>
    <w:rsid w:val="004076A5"/>
    <w:rsid w:val="00410A68"/>
    <w:rsid w:val="00411BC6"/>
    <w:rsid w:val="00412618"/>
    <w:rsid w:val="00414527"/>
    <w:rsid w:val="00422F0D"/>
    <w:rsid w:val="004239CA"/>
    <w:rsid w:val="004248BC"/>
    <w:rsid w:val="00427537"/>
    <w:rsid w:val="00430369"/>
    <w:rsid w:val="00433412"/>
    <w:rsid w:val="004353AD"/>
    <w:rsid w:val="00441709"/>
    <w:rsid w:val="00446414"/>
    <w:rsid w:val="00451490"/>
    <w:rsid w:val="004547C5"/>
    <w:rsid w:val="00455130"/>
    <w:rsid w:val="004573B1"/>
    <w:rsid w:val="004637C0"/>
    <w:rsid w:val="0046435C"/>
    <w:rsid w:val="0046682E"/>
    <w:rsid w:val="00467632"/>
    <w:rsid w:val="00472194"/>
    <w:rsid w:val="00474DA3"/>
    <w:rsid w:val="004770D8"/>
    <w:rsid w:val="004844BB"/>
    <w:rsid w:val="0049199A"/>
    <w:rsid w:val="004A3D4A"/>
    <w:rsid w:val="004A4319"/>
    <w:rsid w:val="004B2959"/>
    <w:rsid w:val="004B2CFC"/>
    <w:rsid w:val="004B392A"/>
    <w:rsid w:val="004B4B2D"/>
    <w:rsid w:val="004B61D6"/>
    <w:rsid w:val="004B7C04"/>
    <w:rsid w:val="004C1D9E"/>
    <w:rsid w:val="004C4EC0"/>
    <w:rsid w:val="004C4F2D"/>
    <w:rsid w:val="004C520C"/>
    <w:rsid w:val="004C6120"/>
    <w:rsid w:val="004C67A7"/>
    <w:rsid w:val="004C7A6A"/>
    <w:rsid w:val="004D0AD0"/>
    <w:rsid w:val="004D3A25"/>
    <w:rsid w:val="004D50F4"/>
    <w:rsid w:val="004D52D3"/>
    <w:rsid w:val="004D6664"/>
    <w:rsid w:val="004E0700"/>
    <w:rsid w:val="004E4875"/>
    <w:rsid w:val="004F39B0"/>
    <w:rsid w:val="00503261"/>
    <w:rsid w:val="00505487"/>
    <w:rsid w:val="005058EE"/>
    <w:rsid w:val="00505B2D"/>
    <w:rsid w:val="00513D37"/>
    <w:rsid w:val="00516674"/>
    <w:rsid w:val="00516B0C"/>
    <w:rsid w:val="00520FD5"/>
    <w:rsid w:val="005211B9"/>
    <w:rsid w:val="005229A7"/>
    <w:rsid w:val="005259B5"/>
    <w:rsid w:val="00526113"/>
    <w:rsid w:val="00526EE3"/>
    <w:rsid w:val="0052756A"/>
    <w:rsid w:val="005339BF"/>
    <w:rsid w:val="00535841"/>
    <w:rsid w:val="00536042"/>
    <w:rsid w:val="00536B25"/>
    <w:rsid w:val="0054311B"/>
    <w:rsid w:val="00544AC4"/>
    <w:rsid w:val="00544C40"/>
    <w:rsid w:val="00546D69"/>
    <w:rsid w:val="00551295"/>
    <w:rsid w:val="00553859"/>
    <w:rsid w:val="005542F0"/>
    <w:rsid w:val="00557C41"/>
    <w:rsid w:val="00557CAC"/>
    <w:rsid w:val="005613A0"/>
    <w:rsid w:val="00562647"/>
    <w:rsid w:val="0056393D"/>
    <w:rsid w:val="00571547"/>
    <w:rsid w:val="00571AF7"/>
    <w:rsid w:val="00571EAA"/>
    <w:rsid w:val="00573AF8"/>
    <w:rsid w:val="00575522"/>
    <w:rsid w:val="005758A3"/>
    <w:rsid w:val="00575E23"/>
    <w:rsid w:val="00581161"/>
    <w:rsid w:val="00581685"/>
    <w:rsid w:val="00582B72"/>
    <w:rsid w:val="005832C1"/>
    <w:rsid w:val="005843B0"/>
    <w:rsid w:val="00585040"/>
    <w:rsid w:val="00586445"/>
    <w:rsid w:val="00586C89"/>
    <w:rsid w:val="005967E5"/>
    <w:rsid w:val="005973F3"/>
    <w:rsid w:val="005974A6"/>
    <w:rsid w:val="005A0D67"/>
    <w:rsid w:val="005A0E83"/>
    <w:rsid w:val="005A3156"/>
    <w:rsid w:val="005B0B68"/>
    <w:rsid w:val="005B1F9D"/>
    <w:rsid w:val="005B4D52"/>
    <w:rsid w:val="005B77E8"/>
    <w:rsid w:val="005C19F2"/>
    <w:rsid w:val="005C43EC"/>
    <w:rsid w:val="005C4CC9"/>
    <w:rsid w:val="005D37F9"/>
    <w:rsid w:val="005D3EF3"/>
    <w:rsid w:val="005D75F8"/>
    <w:rsid w:val="005E0446"/>
    <w:rsid w:val="005E1436"/>
    <w:rsid w:val="005E2269"/>
    <w:rsid w:val="005E5883"/>
    <w:rsid w:val="005E7109"/>
    <w:rsid w:val="005E79CE"/>
    <w:rsid w:val="005E7E73"/>
    <w:rsid w:val="005F7C81"/>
    <w:rsid w:val="0060084A"/>
    <w:rsid w:val="00603AF2"/>
    <w:rsid w:val="00604946"/>
    <w:rsid w:val="00604A28"/>
    <w:rsid w:val="00605737"/>
    <w:rsid w:val="0060651E"/>
    <w:rsid w:val="0061017F"/>
    <w:rsid w:val="00611606"/>
    <w:rsid w:val="00615A53"/>
    <w:rsid w:val="00615CAE"/>
    <w:rsid w:val="0062141D"/>
    <w:rsid w:val="00623EE2"/>
    <w:rsid w:val="0062415A"/>
    <w:rsid w:val="006246D1"/>
    <w:rsid w:val="00627DF0"/>
    <w:rsid w:val="00631455"/>
    <w:rsid w:val="00633E33"/>
    <w:rsid w:val="0063445D"/>
    <w:rsid w:val="0063582E"/>
    <w:rsid w:val="00636013"/>
    <w:rsid w:val="0063706F"/>
    <w:rsid w:val="006408B8"/>
    <w:rsid w:val="00642B96"/>
    <w:rsid w:val="0064538E"/>
    <w:rsid w:val="00646EEC"/>
    <w:rsid w:val="006470DE"/>
    <w:rsid w:val="00650D27"/>
    <w:rsid w:val="00651473"/>
    <w:rsid w:val="0065235D"/>
    <w:rsid w:val="006526E4"/>
    <w:rsid w:val="006567FF"/>
    <w:rsid w:val="006573DD"/>
    <w:rsid w:val="00663134"/>
    <w:rsid w:val="006633A5"/>
    <w:rsid w:val="0066420A"/>
    <w:rsid w:val="00665500"/>
    <w:rsid w:val="006658DC"/>
    <w:rsid w:val="00672986"/>
    <w:rsid w:val="006769AD"/>
    <w:rsid w:val="006831F6"/>
    <w:rsid w:val="006847A7"/>
    <w:rsid w:val="00685853"/>
    <w:rsid w:val="00691E6B"/>
    <w:rsid w:val="006924CB"/>
    <w:rsid w:val="00693812"/>
    <w:rsid w:val="00694306"/>
    <w:rsid w:val="00694CE1"/>
    <w:rsid w:val="00695466"/>
    <w:rsid w:val="006A26FA"/>
    <w:rsid w:val="006A4CAB"/>
    <w:rsid w:val="006A728E"/>
    <w:rsid w:val="006B0ECE"/>
    <w:rsid w:val="006B3378"/>
    <w:rsid w:val="006B7ACF"/>
    <w:rsid w:val="006B7CC6"/>
    <w:rsid w:val="006C0BBE"/>
    <w:rsid w:val="006C2CF2"/>
    <w:rsid w:val="006C443D"/>
    <w:rsid w:val="006C6201"/>
    <w:rsid w:val="006C6930"/>
    <w:rsid w:val="006D21E1"/>
    <w:rsid w:val="006D57EB"/>
    <w:rsid w:val="006D7085"/>
    <w:rsid w:val="006D7B37"/>
    <w:rsid w:val="006E02C9"/>
    <w:rsid w:val="006E1C95"/>
    <w:rsid w:val="006E2080"/>
    <w:rsid w:val="006E2783"/>
    <w:rsid w:val="006E421E"/>
    <w:rsid w:val="006E4B5E"/>
    <w:rsid w:val="006E543A"/>
    <w:rsid w:val="006F43F6"/>
    <w:rsid w:val="006F4754"/>
    <w:rsid w:val="006F49D2"/>
    <w:rsid w:val="006F625C"/>
    <w:rsid w:val="00707295"/>
    <w:rsid w:val="00722D41"/>
    <w:rsid w:val="00722F31"/>
    <w:rsid w:val="00730EB8"/>
    <w:rsid w:val="00731B4F"/>
    <w:rsid w:val="0073433C"/>
    <w:rsid w:val="00735D3A"/>
    <w:rsid w:val="007369A4"/>
    <w:rsid w:val="007370D8"/>
    <w:rsid w:val="007408F0"/>
    <w:rsid w:val="0074329D"/>
    <w:rsid w:val="0075021D"/>
    <w:rsid w:val="007504B1"/>
    <w:rsid w:val="00751155"/>
    <w:rsid w:val="0075217E"/>
    <w:rsid w:val="007536B2"/>
    <w:rsid w:val="00753909"/>
    <w:rsid w:val="0075425D"/>
    <w:rsid w:val="007574DC"/>
    <w:rsid w:val="00760581"/>
    <w:rsid w:val="00762CB7"/>
    <w:rsid w:val="0076366E"/>
    <w:rsid w:val="0076398C"/>
    <w:rsid w:val="00763B22"/>
    <w:rsid w:val="00766DD9"/>
    <w:rsid w:val="00767BEF"/>
    <w:rsid w:val="00772879"/>
    <w:rsid w:val="00781725"/>
    <w:rsid w:val="00782539"/>
    <w:rsid w:val="0078377B"/>
    <w:rsid w:val="00791332"/>
    <w:rsid w:val="007948F5"/>
    <w:rsid w:val="007A0F9A"/>
    <w:rsid w:val="007A2F55"/>
    <w:rsid w:val="007A3AAF"/>
    <w:rsid w:val="007A3C42"/>
    <w:rsid w:val="007A45DE"/>
    <w:rsid w:val="007A48CE"/>
    <w:rsid w:val="007A5752"/>
    <w:rsid w:val="007A5A5A"/>
    <w:rsid w:val="007A7807"/>
    <w:rsid w:val="007A7B56"/>
    <w:rsid w:val="007B6D34"/>
    <w:rsid w:val="007B7673"/>
    <w:rsid w:val="007C12F1"/>
    <w:rsid w:val="007C5355"/>
    <w:rsid w:val="007C6C27"/>
    <w:rsid w:val="007D21C9"/>
    <w:rsid w:val="007D3956"/>
    <w:rsid w:val="007D6FE0"/>
    <w:rsid w:val="007D7254"/>
    <w:rsid w:val="007E7773"/>
    <w:rsid w:val="007F07B1"/>
    <w:rsid w:val="007F0BD3"/>
    <w:rsid w:val="007F2A98"/>
    <w:rsid w:val="007F71AD"/>
    <w:rsid w:val="007F7FD4"/>
    <w:rsid w:val="0080021C"/>
    <w:rsid w:val="00802FEE"/>
    <w:rsid w:val="008037C4"/>
    <w:rsid w:val="008051D4"/>
    <w:rsid w:val="00805D89"/>
    <w:rsid w:val="00807AD6"/>
    <w:rsid w:val="00815BAC"/>
    <w:rsid w:val="00816336"/>
    <w:rsid w:val="00817B37"/>
    <w:rsid w:val="00822CF1"/>
    <w:rsid w:val="00823BDB"/>
    <w:rsid w:val="00827FBE"/>
    <w:rsid w:val="00830DF4"/>
    <w:rsid w:val="008328BC"/>
    <w:rsid w:val="00834256"/>
    <w:rsid w:val="00843702"/>
    <w:rsid w:val="0084472C"/>
    <w:rsid w:val="00845C86"/>
    <w:rsid w:val="00845D00"/>
    <w:rsid w:val="00852AFC"/>
    <w:rsid w:val="00855C18"/>
    <w:rsid w:val="00861069"/>
    <w:rsid w:val="008632B8"/>
    <w:rsid w:val="00865A80"/>
    <w:rsid w:val="00870E7E"/>
    <w:rsid w:val="0087111E"/>
    <w:rsid w:val="008753E8"/>
    <w:rsid w:val="00876047"/>
    <w:rsid w:val="00877999"/>
    <w:rsid w:val="00881693"/>
    <w:rsid w:val="0088271F"/>
    <w:rsid w:val="00886852"/>
    <w:rsid w:val="00887D82"/>
    <w:rsid w:val="00890B5A"/>
    <w:rsid w:val="008912D5"/>
    <w:rsid w:val="00892D18"/>
    <w:rsid w:val="00893FAE"/>
    <w:rsid w:val="008A316F"/>
    <w:rsid w:val="008A549B"/>
    <w:rsid w:val="008A68B4"/>
    <w:rsid w:val="008B06B0"/>
    <w:rsid w:val="008B35D1"/>
    <w:rsid w:val="008B5698"/>
    <w:rsid w:val="008C12F4"/>
    <w:rsid w:val="008C7475"/>
    <w:rsid w:val="008C7492"/>
    <w:rsid w:val="008D0100"/>
    <w:rsid w:val="008D0A38"/>
    <w:rsid w:val="008D39A9"/>
    <w:rsid w:val="008D3C05"/>
    <w:rsid w:val="008D5166"/>
    <w:rsid w:val="008D6444"/>
    <w:rsid w:val="008E0109"/>
    <w:rsid w:val="008E05D6"/>
    <w:rsid w:val="008E2086"/>
    <w:rsid w:val="008E46A2"/>
    <w:rsid w:val="008E6761"/>
    <w:rsid w:val="008F02D9"/>
    <w:rsid w:val="008F1067"/>
    <w:rsid w:val="008F1325"/>
    <w:rsid w:val="008F1AA1"/>
    <w:rsid w:val="008F1E23"/>
    <w:rsid w:val="008F4895"/>
    <w:rsid w:val="008F542E"/>
    <w:rsid w:val="008F6958"/>
    <w:rsid w:val="009003A3"/>
    <w:rsid w:val="009006A6"/>
    <w:rsid w:val="009010B3"/>
    <w:rsid w:val="0090339C"/>
    <w:rsid w:val="00914B9C"/>
    <w:rsid w:val="00915106"/>
    <w:rsid w:val="0091552D"/>
    <w:rsid w:val="00915B07"/>
    <w:rsid w:val="00920A44"/>
    <w:rsid w:val="0092310E"/>
    <w:rsid w:val="0092474B"/>
    <w:rsid w:val="00924D04"/>
    <w:rsid w:val="0092508B"/>
    <w:rsid w:val="009262B2"/>
    <w:rsid w:val="00926463"/>
    <w:rsid w:val="00930506"/>
    <w:rsid w:val="00931DEB"/>
    <w:rsid w:val="009326FF"/>
    <w:rsid w:val="00932D02"/>
    <w:rsid w:val="00934369"/>
    <w:rsid w:val="0093596B"/>
    <w:rsid w:val="00936A09"/>
    <w:rsid w:val="00936F8D"/>
    <w:rsid w:val="00942C42"/>
    <w:rsid w:val="0094461F"/>
    <w:rsid w:val="00944DD7"/>
    <w:rsid w:val="009461E2"/>
    <w:rsid w:val="00952BDA"/>
    <w:rsid w:val="009543B6"/>
    <w:rsid w:val="00954ED7"/>
    <w:rsid w:val="00955E7D"/>
    <w:rsid w:val="0096415A"/>
    <w:rsid w:val="00964CF0"/>
    <w:rsid w:val="00966D40"/>
    <w:rsid w:val="00970F8C"/>
    <w:rsid w:val="009710A1"/>
    <w:rsid w:val="00971E24"/>
    <w:rsid w:val="00972A65"/>
    <w:rsid w:val="00973A55"/>
    <w:rsid w:val="00973D3E"/>
    <w:rsid w:val="00974218"/>
    <w:rsid w:val="00974E0D"/>
    <w:rsid w:val="009768C0"/>
    <w:rsid w:val="00977E0F"/>
    <w:rsid w:val="0098149C"/>
    <w:rsid w:val="00984D74"/>
    <w:rsid w:val="00985A36"/>
    <w:rsid w:val="00987065"/>
    <w:rsid w:val="00987467"/>
    <w:rsid w:val="0099013A"/>
    <w:rsid w:val="00991701"/>
    <w:rsid w:val="009917B5"/>
    <w:rsid w:val="00991931"/>
    <w:rsid w:val="00992C9E"/>
    <w:rsid w:val="009A6960"/>
    <w:rsid w:val="009A6BFD"/>
    <w:rsid w:val="009B1477"/>
    <w:rsid w:val="009B2769"/>
    <w:rsid w:val="009B36B1"/>
    <w:rsid w:val="009B5CA6"/>
    <w:rsid w:val="009C2600"/>
    <w:rsid w:val="009C3F78"/>
    <w:rsid w:val="009C731F"/>
    <w:rsid w:val="009C7412"/>
    <w:rsid w:val="009E081A"/>
    <w:rsid w:val="009E2032"/>
    <w:rsid w:val="009E3861"/>
    <w:rsid w:val="009E45DF"/>
    <w:rsid w:val="009E5741"/>
    <w:rsid w:val="009F1CBD"/>
    <w:rsid w:val="009F5558"/>
    <w:rsid w:val="00A00984"/>
    <w:rsid w:val="00A02747"/>
    <w:rsid w:val="00A0597C"/>
    <w:rsid w:val="00A0722E"/>
    <w:rsid w:val="00A12929"/>
    <w:rsid w:val="00A150F7"/>
    <w:rsid w:val="00A156A8"/>
    <w:rsid w:val="00A233F6"/>
    <w:rsid w:val="00A24D2C"/>
    <w:rsid w:val="00A25B27"/>
    <w:rsid w:val="00A27C8E"/>
    <w:rsid w:val="00A307E0"/>
    <w:rsid w:val="00A32C1E"/>
    <w:rsid w:val="00A33024"/>
    <w:rsid w:val="00A3498E"/>
    <w:rsid w:val="00A3702E"/>
    <w:rsid w:val="00A37CF8"/>
    <w:rsid w:val="00A41796"/>
    <w:rsid w:val="00A422D1"/>
    <w:rsid w:val="00A440A3"/>
    <w:rsid w:val="00A44C4F"/>
    <w:rsid w:val="00A46C68"/>
    <w:rsid w:val="00A47C87"/>
    <w:rsid w:val="00A53C2C"/>
    <w:rsid w:val="00A54773"/>
    <w:rsid w:val="00A609B2"/>
    <w:rsid w:val="00A61615"/>
    <w:rsid w:val="00A6449B"/>
    <w:rsid w:val="00A65443"/>
    <w:rsid w:val="00A659A2"/>
    <w:rsid w:val="00A70753"/>
    <w:rsid w:val="00A72D12"/>
    <w:rsid w:val="00A74FF6"/>
    <w:rsid w:val="00A7607D"/>
    <w:rsid w:val="00A80115"/>
    <w:rsid w:val="00A82499"/>
    <w:rsid w:val="00A82E0B"/>
    <w:rsid w:val="00A84B68"/>
    <w:rsid w:val="00A853F3"/>
    <w:rsid w:val="00A87625"/>
    <w:rsid w:val="00A913DD"/>
    <w:rsid w:val="00A914FD"/>
    <w:rsid w:val="00A91CDD"/>
    <w:rsid w:val="00A92ADD"/>
    <w:rsid w:val="00A952F3"/>
    <w:rsid w:val="00A953F4"/>
    <w:rsid w:val="00A9703C"/>
    <w:rsid w:val="00A9762F"/>
    <w:rsid w:val="00A97767"/>
    <w:rsid w:val="00A97C3D"/>
    <w:rsid w:val="00AA0BA9"/>
    <w:rsid w:val="00AA120A"/>
    <w:rsid w:val="00AA125D"/>
    <w:rsid w:val="00AA4354"/>
    <w:rsid w:val="00AA4ED7"/>
    <w:rsid w:val="00AA7010"/>
    <w:rsid w:val="00AB175F"/>
    <w:rsid w:val="00AB277C"/>
    <w:rsid w:val="00AB5C14"/>
    <w:rsid w:val="00AC117A"/>
    <w:rsid w:val="00AC2664"/>
    <w:rsid w:val="00AC349E"/>
    <w:rsid w:val="00AC52F9"/>
    <w:rsid w:val="00AD043B"/>
    <w:rsid w:val="00AD1E15"/>
    <w:rsid w:val="00AD469B"/>
    <w:rsid w:val="00AD5203"/>
    <w:rsid w:val="00AD5B25"/>
    <w:rsid w:val="00AD708A"/>
    <w:rsid w:val="00AE209B"/>
    <w:rsid w:val="00AE6EAE"/>
    <w:rsid w:val="00AF1D36"/>
    <w:rsid w:val="00AF3435"/>
    <w:rsid w:val="00AF504A"/>
    <w:rsid w:val="00AF7D0D"/>
    <w:rsid w:val="00B022BB"/>
    <w:rsid w:val="00B0455D"/>
    <w:rsid w:val="00B04945"/>
    <w:rsid w:val="00B051B0"/>
    <w:rsid w:val="00B07C7F"/>
    <w:rsid w:val="00B11931"/>
    <w:rsid w:val="00B14FAF"/>
    <w:rsid w:val="00B15AD4"/>
    <w:rsid w:val="00B16457"/>
    <w:rsid w:val="00B221C7"/>
    <w:rsid w:val="00B246CF"/>
    <w:rsid w:val="00B26DAA"/>
    <w:rsid w:val="00B27532"/>
    <w:rsid w:val="00B275D8"/>
    <w:rsid w:val="00B27BF3"/>
    <w:rsid w:val="00B30267"/>
    <w:rsid w:val="00B31CE8"/>
    <w:rsid w:val="00B32198"/>
    <w:rsid w:val="00B32587"/>
    <w:rsid w:val="00B353B7"/>
    <w:rsid w:val="00B353C0"/>
    <w:rsid w:val="00B3578E"/>
    <w:rsid w:val="00B379A1"/>
    <w:rsid w:val="00B401F1"/>
    <w:rsid w:val="00B404D0"/>
    <w:rsid w:val="00B44365"/>
    <w:rsid w:val="00B44AA9"/>
    <w:rsid w:val="00B44F6B"/>
    <w:rsid w:val="00B459F9"/>
    <w:rsid w:val="00B47804"/>
    <w:rsid w:val="00B47984"/>
    <w:rsid w:val="00B57F9C"/>
    <w:rsid w:val="00B63904"/>
    <w:rsid w:val="00B64DEF"/>
    <w:rsid w:val="00B66C10"/>
    <w:rsid w:val="00B67B2F"/>
    <w:rsid w:val="00B7636B"/>
    <w:rsid w:val="00B769F3"/>
    <w:rsid w:val="00B77646"/>
    <w:rsid w:val="00B77E84"/>
    <w:rsid w:val="00B805E0"/>
    <w:rsid w:val="00B80A21"/>
    <w:rsid w:val="00B823BA"/>
    <w:rsid w:val="00B82D1E"/>
    <w:rsid w:val="00B836D9"/>
    <w:rsid w:val="00B84CAE"/>
    <w:rsid w:val="00B91AD4"/>
    <w:rsid w:val="00B92375"/>
    <w:rsid w:val="00B93F5E"/>
    <w:rsid w:val="00B95CE5"/>
    <w:rsid w:val="00B96D59"/>
    <w:rsid w:val="00B96F39"/>
    <w:rsid w:val="00B97A2B"/>
    <w:rsid w:val="00BA1966"/>
    <w:rsid w:val="00BA6257"/>
    <w:rsid w:val="00BB1186"/>
    <w:rsid w:val="00BB3CCD"/>
    <w:rsid w:val="00BB4CA4"/>
    <w:rsid w:val="00BB5CDE"/>
    <w:rsid w:val="00BB6EC0"/>
    <w:rsid w:val="00BC04B5"/>
    <w:rsid w:val="00BC0DCD"/>
    <w:rsid w:val="00BC1A5B"/>
    <w:rsid w:val="00BC4CAD"/>
    <w:rsid w:val="00BC5CCE"/>
    <w:rsid w:val="00BD0014"/>
    <w:rsid w:val="00BD2E36"/>
    <w:rsid w:val="00BD36EE"/>
    <w:rsid w:val="00BD509D"/>
    <w:rsid w:val="00BD5A27"/>
    <w:rsid w:val="00BD5CB4"/>
    <w:rsid w:val="00BD7661"/>
    <w:rsid w:val="00BD7CD1"/>
    <w:rsid w:val="00BE0843"/>
    <w:rsid w:val="00BE3B3D"/>
    <w:rsid w:val="00BE6D33"/>
    <w:rsid w:val="00BE730C"/>
    <w:rsid w:val="00BF66A8"/>
    <w:rsid w:val="00C0268B"/>
    <w:rsid w:val="00C046C9"/>
    <w:rsid w:val="00C07E0B"/>
    <w:rsid w:val="00C174F0"/>
    <w:rsid w:val="00C27870"/>
    <w:rsid w:val="00C31986"/>
    <w:rsid w:val="00C3381F"/>
    <w:rsid w:val="00C35FFA"/>
    <w:rsid w:val="00C400DD"/>
    <w:rsid w:val="00C40F46"/>
    <w:rsid w:val="00C42038"/>
    <w:rsid w:val="00C44EB0"/>
    <w:rsid w:val="00C46CE0"/>
    <w:rsid w:val="00C51C97"/>
    <w:rsid w:val="00C544E9"/>
    <w:rsid w:val="00C57145"/>
    <w:rsid w:val="00C65197"/>
    <w:rsid w:val="00C66A75"/>
    <w:rsid w:val="00C679DC"/>
    <w:rsid w:val="00C700DD"/>
    <w:rsid w:val="00C705D7"/>
    <w:rsid w:val="00C72499"/>
    <w:rsid w:val="00C75BD6"/>
    <w:rsid w:val="00C823D4"/>
    <w:rsid w:val="00C828E0"/>
    <w:rsid w:val="00C82F7C"/>
    <w:rsid w:val="00C830D9"/>
    <w:rsid w:val="00C847EE"/>
    <w:rsid w:val="00C8587D"/>
    <w:rsid w:val="00C87539"/>
    <w:rsid w:val="00C921AA"/>
    <w:rsid w:val="00C921D8"/>
    <w:rsid w:val="00C9250E"/>
    <w:rsid w:val="00C9288E"/>
    <w:rsid w:val="00C940D6"/>
    <w:rsid w:val="00C94BE5"/>
    <w:rsid w:val="00C9741F"/>
    <w:rsid w:val="00CA41AC"/>
    <w:rsid w:val="00CA44EC"/>
    <w:rsid w:val="00CA7A44"/>
    <w:rsid w:val="00CB23AB"/>
    <w:rsid w:val="00CB57DC"/>
    <w:rsid w:val="00CB61BE"/>
    <w:rsid w:val="00CC05C0"/>
    <w:rsid w:val="00CC085F"/>
    <w:rsid w:val="00CC08ED"/>
    <w:rsid w:val="00CC3E23"/>
    <w:rsid w:val="00CD0B3F"/>
    <w:rsid w:val="00CD2A03"/>
    <w:rsid w:val="00CD2DA7"/>
    <w:rsid w:val="00CE197A"/>
    <w:rsid w:val="00CE21F5"/>
    <w:rsid w:val="00CE27A3"/>
    <w:rsid w:val="00CE2AC8"/>
    <w:rsid w:val="00CE5AF1"/>
    <w:rsid w:val="00CF5CD6"/>
    <w:rsid w:val="00D0436A"/>
    <w:rsid w:val="00D04B8E"/>
    <w:rsid w:val="00D06F56"/>
    <w:rsid w:val="00D12D85"/>
    <w:rsid w:val="00D1307E"/>
    <w:rsid w:val="00D15771"/>
    <w:rsid w:val="00D16104"/>
    <w:rsid w:val="00D17C54"/>
    <w:rsid w:val="00D2115C"/>
    <w:rsid w:val="00D22B29"/>
    <w:rsid w:val="00D35C45"/>
    <w:rsid w:val="00D367DF"/>
    <w:rsid w:val="00D37A06"/>
    <w:rsid w:val="00D43BA6"/>
    <w:rsid w:val="00D43C46"/>
    <w:rsid w:val="00D43CDE"/>
    <w:rsid w:val="00D46323"/>
    <w:rsid w:val="00D4649F"/>
    <w:rsid w:val="00D465BF"/>
    <w:rsid w:val="00D548A7"/>
    <w:rsid w:val="00D54A81"/>
    <w:rsid w:val="00D55EB9"/>
    <w:rsid w:val="00D56330"/>
    <w:rsid w:val="00D5717C"/>
    <w:rsid w:val="00D5791A"/>
    <w:rsid w:val="00D57FA8"/>
    <w:rsid w:val="00D6015E"/>
    <w:rsid w:val="00D62BAA"/>
    <w:rsid w:val="00D637C6"/>
    <w:rsid w:val="00D63D44"/>
    <w:rsid w:val="00D65255"/>
    <w:rsid w:val="00D6552E"/>
    <w:rsid w:val="00D67175"/>
    <w:rsid w:val="00D70310"/>
    <w:rsid w:val="00D725C5"/>
    <w:rsid w:val="00D7367B"/>
    <w:rsid w:val="00D75756"/>
    <w:rsid w:val="00D81B83"/>
    <w:rsid w:val="00D81F48"/>
    <w:rsid w:val="00D83E85"/>
    <w:rsid w:val="00D85B4C"/>
    <w:rsid w:val="00D8722F"/>
    <w:rsid w:val="00D879C6"/>
    <w:rsid w:val="00D906AF"/>
    <w:rsid w:val="00D91D77"/>
    <w:rsid w:val="00D91E65"/>
    <w:rsid w:val="00D95A58"/>
    <w:rsid w:val="00D95C70"/>
    <w:rsid w:val="00D9604F"/>
    <w:rsid w:val="00D96C8E"/>
    <w:rsid w:val="00D96DF5"/>
    <w:rsid w:val="00DA24ED"/>
    <w:rsid w:val="00DA48DF"/>
    <w:rsid w:val="00DA6FDA"/>
    <w:rsid w:val="00DB0953"/>
    <w:rsid w:val="00DB491C"/>
    <w:rsid w:val="00DB6B84"/>
    <w:rsid w:val="00DB6E47"/>
    <w:rsid w:val="00DC0C41"/>
    <w:rsid w:val="00DC29A2"/>
    <w:rsid w:val="00DC33EA"/>
    <w:rsid w:val="00DC4FA1"/>
    <w:rsid w:val="00DC51B7"/>
    <w:rsid w:val="00DC6831"/>
    <w:rsid w:val="00DD428C"/>
    <w:rsid w:val="00DD53CF"/>
    <w:rsid w:val="00DD716A"/>
    <w:rsid w:val="00DE05A5"/>
    <w:rsid w:val="00DE17D3"/>
    <w:rsid w:val="00DE2385"/>
    <w:rsid w:val="00DE26AA"/>
    <w:rsid w:val="00DE2B1D"/>
    <w:rsid w:val="00DE5944"/>
    <w:rsid w:val="00DE6E1B"/>
    <w:rsid w:val="00DE7E28"/>
    <w:rsid w:val="00DF105A"/>
    <w:rsid w:val="00DF166D"/>
    <w:rsid w:val="00DF78AF"/>
    <w:rsid w:val="00E032D0"/>
    <w:rsid w:val="00E160C1"/>
    <w:rsid w:val="00E17AB2"/>
    <w:rsid w:val="00E23DA6"/>
    <w:rsid w:val="00E256E4"/>
    <w:rsid w:val="00E2761E"/>
    <w:rsid w:val="00E31FA9"/>
    <w:rsid w:val="00E34325"/>
    <w:rsid w:val="00E367B5"/>
    <w:rsid w:val="00E37A05"/>
    <w:rsid w:val="00E441D0"/>
    <w:rsid w:val="00E512CD"/>
    <w:rsid w:val="00E53728"/>
    <w:rsid w:val="00E609D3"/>
    <w:rsid w:val="00E6196B"/>
    <w:rsid w:val="00E64DCB"/>
    <w:rsid w:val="00E70490"/>
    <w:rsid w:val="00E726F9"/>
    <w:rsid w:val="00E75EAC"/>
    <w:rsid w:val="00E7723C"/>
    <w:rsid w:val="00E82691"/>
    <w:rsid w:val="00E8312A"/>
    <w:rsid w:val="00E84088"/>
    <w:rsid w:val="00E92CB7"/>
    <w:rsid w:val="00E94382"/>
    <w:rsid w:val="00EA18BA"/>
    <w:rsid w:val="00EA224B"/>
    <w:rsid w:val="00EA56D3"/>
    <w:rsid w:val="00EB324D"/>
    <w:rsid w:val="00EB4305"/>
    <w:rsid w:val="00EB7630"/>
    <w:rsid w:val="00EC143C"/>
    <w:rsid w:val="00EC15BD"/>
    <w:rsid w:val="00EC21EE"/>
    <w:rsid w:val="00EC4E30"/>
    <w:rsid w:val="00EC66E2"/>
    <w:rsid w:val="00ED048F"/>
    <w:rsid w:val="00ED1F7E"/>
    <w:rsid w:val="00ED266B"/>
    <w:rsid w:val="00ED4AAD"/>
    <w:rsid w:val="00ED636E"/>
    <w:rsid w:val="00ED641D"/>
    <w:rsid w:val="00EE11AE"/>
    <w:rsid w:val="00EE187C"/>
    <w:rsid w:val="00EE26B1"/>
    <w:rsid w:val="00EE2C3B"/>
    <w:rsid w:val="00EE42F9"/>
    <w:rsid w:val="00EE5B82"/>
    <w:rsid w:val="00EE62D6"/>
    <w:rsid w:val="00EF19B4"/>
    <w:rsid w:val="00EF2837"/>
    <w:rsid w:val="00EF4D0A"/>
    <w:rsid w:val="00EF4D5A"/>
    <w:rsid w:val="00F0157D"/>
    <w:rsid w:val="00F01593"/>
    <w:rsid w:val="00F01B41"/>
    <w:rsid w:val="00F01E34"/>
    <w:rsid w:val="00F0287E"/>
    <w:rsid w:val="00F04C6D"/>
    <w:rsid w:val="00F12B6E"/>
    <w:rsid w:val="00F1351A"/>
    <w:rsid w:val="00F15378"/>
    <w:rsid w:val="00F15C8F"/>
    <w:rsid w:val="00F16565"/>
    <w:rsid w:val="00F17CF5"/>
    <w:rsid w:val="00F202B8"/>
    <w:rsid w:val="00F2067E"/>
    <w:rsid w:val="00F213E7"/>
    <w:rsid w:val="00F21546"/>
    <w:rsid w:val="00F21F67"/>
    <w:rsid w:val="00F24742"/>
    <w:rsid w:val="00F27780"/>
    <w:rsid w:val="00F31265"/>
    <w:rsid w:val="00F326F3"/>
    <w:rsid w:val="00F3279B"/>
    <w:rsid w:val="00F33190"/>
    <w:rsid w:val="00F36CBC"/>
    <w:rsid w:val="00F37AB7"/>
    <w:rsid w:val="00F401E5"/>
    <w:rsid w:val="00F4480A"/>
    <w:rsid w:val="00F449A9"/>
    <w:rsid w:val="00F53FDE"/>
    <w:rsid w:val="00F54786"/>
    <w:rsid w:val="00F54D21"/>
    <w:rsid w:val="00F6037E"/>
    <w:rsid w:val="00F63DA0"/>
    <w:rsid w:val="00F65BA5"/>
    <w:rsid w:val="00F67DEE"/>
    <w:rsid w:val="00F70521"/>
    <w:rsid w:val="00F70C44"/>
    <w:rsid w:val="00F70FD2"/>
    <w:rsid w:val="00F71422"/>
    <w:rsid w:val="00F72EA7"/>
    <w:rsid w:val="00F7302C"/>
    <w:rsid w:val="00F7598E"/>
    <w:rsid w:val="00F75F2F"/>
    <w:rsid w:val="00F76566"/>
    <w:rsid w:val="00F7728C"/>
    <w:rsid w:val="00F80396"/>
    <w:rsid w:val="00F81743"/>
    <w:rsid w:val="00F81CAE"/>
    <w:rsid w:val="00F84182"/>
    <w:rsid w:val="00F8462C"/>
    <w:rsid w:val="00F86911"/>
    <w:rsid w:val="00F87E11"/>
    <w:rsid w:val="00F91903"/>
    <w:rsid w:val="00F924DF"/>
    <w:rsid w:val="00F94AAD"/>
    <w:rsid w:val="00F96D73"/>
    <w:rsid w:val="00FA0166"/>
    <w:rsid w:val="00FA0C37"/>
    <w:rsid w:val="00FA1883"/>
    <w:rsid w:val="00FA2C38"/>
    <w:rsid w:val="00FA314F"/>
    <w:rsid w:val="00FA5058"/>
    <w:rsid w:val="00FA67A6"/>
    <w:rsid w:val="00FB0D93"/>
    <w:rsid w:val="00FB2164"/>
    <w:rsid w:val="00FB55BD"/>
    <w:rsid w:val="00FC548F"/>
    <w:rsid w:val="00FC6EAC"/>
    <w:rsid w:val="00FD1732"/>
    <w:rsid w:val="00FD3B03"/>
    <w:rsid w:val="00FD4FDD"/>
    <w:rsid w:val="00FD67E6"/>
    <w:rsid w:val="00FD7C3A"/>
    <w:rsid w:val="00FE3601"/>
    <w:rsid w:val="00FE6B9F"/>
    <w:rsid w:val="00FE7723"/>
    <w:rsid w:val="00FE7AF1"/>
    <w:rsid w:val="00FF2472"/>
    <w:rsid w:val="00FF3A47"/>
    <w:rsid w:val="00FF5EC2"/>
    <w:rsid w:val="02742772"/>
    <w:rsid w:val="0EF644A3"/>
    <w:rsid w:val="1A944BD9"/>
    <w:rsid w:val="337463ED"/>
    <w:rsid w:val="35DE1B0F"/>
    <w:rsid w:val="4462136D"/>
    <w:rsid w:val="655C49A8"/>
    <w:rsid w:val="6D7460C3"/>
    <w:rsid w:val="737469B6"/>
    <w:rsid w:val="75821BE9"/>
    <w:rsid w:val="7DE16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8"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2">
    <w:name w:val="heading 2"/>
    <w:basedOn w:val="3"/>
    <w:next w:val="1"/>
    <w:unhideWhenUsed/>
    <w:qFormat/>
    <w:uiPriority w:val="8"/>
    <w:pPr>
      <w:keepNext/>
      <w:keepLines/>
      <w:widowControl/>
      <w:outlineLvl w:val="1"/>
    </w:pPr>
    <w:rPr>
      <w:rFonts w:ascii="Calibri Light" w:hAnsi="Calibri Light" w:eastAsia="Calibri Light"/>
      <w:b/>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2"/>
    <w:basedOn w:val="1"/>
    <w:next w:val="1"/>
    <w:qFormat/>
    <w:uiPriority w:val="0"/>
    <w:pPr>
      <w:ind w:left="420" w:leftChars="2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w:basedOn w:val="1"/>
    <w:qFormat/>
    <w:uiPriority w:val="0"/>
    <w:pPr>
      <w:ind w:left="200" w:hanging="200" w:hangingChars="200"/>
    </w:pPr>
    <w:rPr>
      <w:rFonts w:ascii="Times New Roman" w:hAnsi="Times New Roman" w:eastAsia="宋体" w:cs="Times New Roman"/>
      <w:sz w:val="24"/>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link w:val="18"/>
    <w:qFormat/>
    <w:uiPriority w:val="34"/>
    <w:pPr>
      <w:ind w:firstLine="420" w:firstLineChars="200"/>
    </w:pPr>
  </w:style>
  <w:style w:type="character" w:customStyle="1" w:styleId="14">
    <w:name w:val="页眉 Char"/>
    <w:basedOn w:val="12"/>
    <w:link w:val="7"/>
    <w:qFormat/>
    <w:uiPriority w:val="99"/>
    <w:rPr>
      <w:sz w:val="18"/>
      <w:szCs w:val="18"/>
    </w:rPr>
  </w:style>
  <w:style w:type="character" w:customStyle="1" w:styleId="15">
    <w:name w:val="页脚 Char"/>
    <w:basedOn w:val="12"/>
    <w:link w:val="6"/>
    <w:qFormat/>
    <w:uiPriority w:val="99"/>
    <w:rPr>
      <w:sz w:val="18"/>
      <w:szCs w:val="18"/>
    </w:rPr>
  </w:style>
  <w:style w:type="character" w:customStyle="1" w:styleId="16">
    <w:name w:val="批注框文本 Char"/>
    <w:basedOn w:val="12"/>
    <w:link w:val="5"/>
    <w:semiHidden/>
    <w:qFormat/>
    <w:uiPriority w:val="99"/>
    <w:rPr>
      <w:sz w:val="18"/>
      <w:szCs w:val="18"/>
    </w:rPr>
  </w:style>
  <w:style w:type="character" w:customStyle="1" w:styleId="17">
    <w:name w:val="标题 1 Char"/>
    <w:basedOn w:val="12"/>
    <w:link w:val="4"/>
    <w:qFormat/>
    <w:uiPriority w:val="9"/>
    <w:rPr>
      <w:b/>
      <w:bCs/>
      <w:kern w:val="44"/>
      <w:sz w:val="44"/>
      <w:szCs w:val="44"/>
    </w:rPr>
  </w:style>
  <w:style w:type="character" w:customStyle="1" w:styleId="18">
    <w:name w:val="列出段落 Char"/>
    <w:link w:val="13"/>
    <w:qFormat/>
    <w:uiPriority w:val="34"/>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7488</Words>
  <Characters>7648</Characters>
  <Lines>57</Lines>
  <Paragraphs>16</Paragraphs>
  <TotalTime>2100</TotalTime>
  <ScaleCrop>false</ScaleCrop>
  <LinksUpToDate>false</LinksUpToDate>
  <CharactersWithSpaces>7687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2021-09-22T02:21:00Z</dcterms:created>
  <dc:creator>user</dc:creator>
  <cp:lastModifiedBy>魏冬</cp:lastModifiedBy>
  <cp:lastPrinted>2021-01-21T09:04:00Z</cp:lastPrinted>
  <dcterms:modified xsi:type="dcterms:W3CDTF">2022-07-26T23:51:43Z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F44AA23811EB4CB197528B43887512AD</vt:lpwstr>
  </property>
</Properties>
</file>