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公告附件1：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83"/>
        <w:gridCol w:w="526"/>
        <w:gridCol w:w="351"/>
        <w:gridCol w:w="924"/>
        <w:gridCol w:w="488"/>
        <w:gridCol w:w="788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2021-JK15-W1568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后勤信息基础设施建设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114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277.88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体建设内容符合《总体方案》、《建设规范》相关要求，网络信息设备满足医院使用需求，且具备后续系统部署运行基础。安防设备齐全，虚拟专网和办公专网安防保密建设内容符合保密技术要求，建成上下贯通的安全信息流转网络通道，完善音视频调度系统，消除监控盲区，建成覆盖使用区域动力环境与监控系统；召开会议、运行值班系统和管理系统等满足基本需求，网络传输速率达到建设标准，信息网络安全通联问题得到深化加固。可及时有效确保各项活动顺畅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枪型摄像机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NVR硬盘录像机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监控专用磁盘（6T）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调音台（12路）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功放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手拉手话筒1分12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手拉手会议主机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无线麦克风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会议室中控主机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动环智能运维管理系统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核心交换机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接入交换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千兆单模光模块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65寸液晶大屏（4K）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电子会议交互平板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135寸LED一体化会议系统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LED拼接大屏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视频会议终端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高清摄像机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拼接处理器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解码器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音频处理效果器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智能电源时序器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MCU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录播服务器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86寸智慧屏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机房装修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电池组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服务器机柜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ODF光纤配线架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网络配线架（六类）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精密空调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门禁一体机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一体化配电模块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钢制防火门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下一代防火墙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主机防病毒系统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主机综合防护系统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枪型摄像机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1、不低于200万红外定焦筒型网络摄像机。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2、星光级1/2.7英寸CMOS传感器。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3、支持三路码流同时输出，主码流最高分辨率1920×1080@25fps。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4、支持H.265、H.264编码方式。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5、最低照度0.01Lux（彩色模式），0.001Lux（黑白模式），0Lux（补光灯开启）。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6、支持区域入侵，进入区域，离开区域，单绊线，移动侦测、视频遮挡。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7、支持宽动态、背光补偿、强光抑制、3D降噪、数字透雾、走廊模式。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8、采用高性能红外灯，最大红外灯监控距离不低于50米。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11、支持DC12V/POE供电，报警1入1出，音频不低于1入1出，最大支持256G Micro SD卡。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12、支持IP67级防尘防水设计，可靠性高。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NVR硬盘录像机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1、16盘位，≥64路网络录像机，16个SATA接口，单块硬盘最大支持10T。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2、不低于2个100M/1000M以太网口，支持聚合冗余、负载均衡、双IP工作模式。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3、16路报警输入、4路报警输出。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4、支持IPC分辨率12MP/8MP/6MP/5MP/4MP/3MP/1080P/UXGA/720P/VGA/4CIF/DCIF/2CIF/CIF/QCIF 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5、支持40路4CIF/32路720P/16路1080P/4路4K/2路12MP同时预览。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 支持16路4CIF/16路720P/16路1080P/4路4K/2路12MP同步回放。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7、支持1/3/4/6/8/9/10/13/16/20/25/36/40/64画面预览。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8、支持2个HDMI/2个VGA视频输出（非同源），最高分辨率可达4K。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9、带宽：接入不低于320Mbps，转不低于200Mbps。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10、支持RAID0/1/5/6/10，JBOD模式。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监控专用磁盘（6T）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6TB ，SATA 7.2K 3.5in。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调音台（12路）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1、六编组数字调音台，具有10个模拟和2个数字音频通道输入。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2、具有7寸电阻触摸屏，1024x600分辨率。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3、每个输入通道具有4段参数均衡、噪声门、反馈抑制器、高低通、压缩器、反相。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4、每个输出通道具有8段参数均衡、高低通、压缩器、反相、延时器。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5、内置信号发生器：正弦波、粉红噪声、白噪声。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6、支持通道参数拷贝，可快速复制数据到其他通道。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7、内置12通道独立反馈抑制器。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8、内置100M以太网控制端口，可选配USB、WIFI热点控制方式；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9、支持8台终端同时控制。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10、支持USB录音和USB放音。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11、USB放音支持中文歌曲文件名，且歌曲名能在iPad上显示；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12、支持通过iPad触摸屏全功能控制，数据实时同步。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13、支持光纤（S/PDIF）输入，AES输出。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#14、支持100个预设及32个PEQ模式存储，方便不同应用模式的快速切换。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15、开放的TCP/IP、RS-232控制协议。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音箱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1、三单元两分频音箱。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2、高音60磁,低音38芯120磁。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3、额定功率（RMS）：160W。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4、峰置功率（RMS）：640W。           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5、最大声压级（RMS）：120dB；灵敏度（1m/1W)：96dB。             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6、频率响应（-3dB):50Hz-19KHz（-10dB）。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7、推荐阻抗：8欧。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8、高密度中纤板。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功放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1、采用H类电路设计，具有高效率的功率转换和高动态表现。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2、10000UF超大电解电容，保证连续的功率输出和高负载特性。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3、系统采用计算机模拟仿真设计，通道输入输出之间零干扰。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4、电源采用独立屏蔽方式，对信号的干扰减到最低，有更高的用电安全性。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5、独特的在线负载阻值检测，支持检测分析系统温度以调整输出累积功率。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6、提供立体声、桥接、并联三种工作模式可选。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7、XLR平衡接头输入和输出，提供纽崔克和接线柱两种扬声器连接方式。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8、前面板带有精确的音量旋钮控制，并具有故障、削峰、信号和电源指示灯。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9、配备延时启动系统，有效避免开机浪涌，保护音箱不受冲击而损坏。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10、第五代散热架构，机器内部拥有从前到后的导风系统，风机会随机内的温度自动升高而加速排热。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11、提供全功能保护，包括直流保护、过载保护、短路保护、过热保护、软启动、失真限幅输出等。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12、立体声输出：2x300W/8Ω、2x525W/4Ω。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13、桥接输出：900W/8Ω。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14、频率响应：20Hz～20KHz(±1dB)。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15、输入灵敏度：0.775V。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16、谐波失真：&lt;0.1% (1KHz,8Ω)。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17、信噪比：≥100dB(A计权)。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18、转换速率：25V/μS。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19、输入阻抗：平衡20KΩ/不平衡10KΩ 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20、阻尼系数：≥300(1KHz,8Ω)。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21、通道隔离度：60dB@8Ω 1KHz。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22、输入插座：2xXLR输入、2xXLR输出。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23、输出插座：2xSpeakon、2x接线柱。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24、工作电源：AC 190-220V~50/60Hz。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手拉手话筒1分12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1、便携式主席发言单元，触摸开关设计。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2、超心型指向的电容话筒。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3、咪杆带有红色指示灯环，同时话筒触摸按键采用红绿双色设计，显示话筒的工作状态。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4、OLED液晶显示屏，显示当前话筒的参数状态。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5、咪杆双鹅颈设计，可自由调整话筒指向角度。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6、单元具有手动和声控开启两种开启方式选择。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7、主席单元具有优先功能，主席单元优先后，代表单元具有手动恢复和自动恢复两种模式可选。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8、1个主席麦克风，12个代表席麦克风。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手拉手会议主机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1、主机菜单全中文液晶显示。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2、配有4路输出，可接100支单元，支持12个主席单元连接。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3、带两路RS-232接口，一路接收，另一路发送。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4、系统支持热插拨操作。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5、具有多种发言模式：主席模式、讨论模式、自动模式、全开模式、先进先出、后进先出、声控模式。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6、发言人数可从1－12之间任意设置。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＃7、可设置、取消、更改开关机密码。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8、支持多种摄像机协议跟踪，可通过主机键盘设置预置点。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无线麦克风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1、一拖二无线手持话筒，支持混合和独立输出。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2、具有LCD显示屏，可显示RF和AF信号强度，频率，频率组/频道等工作状态。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3、支持红外线数据自动同步（SYNC）， 能快速将接收机频率同步到发射器上。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4、最稳定的锁相环回路合成调谐器，可有效阻隔环境中的嘈杂射频干扰。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5、具有自动杂讯检测及音码噪声锁定双重静音控制电路技术。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6、采用音频压缩扩展噪声抑制电路技术。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7、全轻触式按键控制和按键锁定功能。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8、支持200个调谐频点可选。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9、强大的CPU控制及音码噪声锁定双重静音控制，可避免计算机设备、点歌机等干扰。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10、采用电子音量输出控制，操作更明确和直观。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11、可多组同时使用互不干扰，适合多种复杂场合使用。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12、使用距离理想环境达到60m，复杂环境使用距离可达40m。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13、金属外壳的1U标准机柜设计结构。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综合参数：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14、频率范围：640MHz-690MHz。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15、调制方式：FM。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16、信道数目：200个。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17、信道间隔：300KHz。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18、频率稳定度：±0.005%。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19、动态范围：100dB。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20、最大偏移：±45KHz。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21、频率响应：40Hz-18KHz(±2dB)。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22、综合信噪比：&gt;105dB。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23、综合失真：≤0.5%。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接收机参数：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24、天线接入：TNC/50Ω。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25、灵敏度：12dBuV(80dBS/N)。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26、灵敏度调节范围：12-32dBuV。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27、杂散抑制：≥75dB。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31、最大输出电平：+10dBv。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32、供电方式：直流12V400mA输入。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发射器参数：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33、输出功率：高功率30MW，低功率3MW。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34、杂散抑制：-60dB。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会议室中控主机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1、主机前面板带液晶显示屏及各种功能运行LED指示灯，可指示设备运作状态。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2、系统支持可视化交互式软件编程，编程界面所见即所得，不需要编写复杂的代码与函数。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3、支持Andriod、WINDOWS等多种系统控制终端，可同时使用，互为备份。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4、主机接口数量不少于16路RS-232口，8路RS-485口，16路红外口，8路I/O口，8路继电器口。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5、主机前面板带有不少于8个可自定义功能的快速按键。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6、支持串口转发功能，命令代码可以从某串口输入，也设定同步从其它串口输出。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7、支持TCP/UDP等控制方式，可同时连接不低于100多台被控设备，也可分时连接上万台网络受控设备，支持主机网络级联。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8、内置万能网口，仅需一个网口即可实现上网、控制及TCP/UDP发码，无需同时连接多个网口。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9、内置万年历功能，可让系统在指定时间自动执行控制操作。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10、支持在操控界面嵌入网页，嵌入视频播放组件，可播放常见种类的视频文件，也可以显示RTSP\RTMP\HTTP视频流图像。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11、支持拉杆滑块控制，通过推拉方式实现音量控制、灯光亮度调节等。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12、支持平板电脑等控制终端通过WIFI以及有线连接等方式与主机进行通信。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13、主机自带智能红外学习功能模块，无须配置专业学习器，自动识别红外代码类型。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＃14、可自动生成代码库保存到电脑上，也可软件读取当前主机代码库，以便后期维护与升级。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15、支持一键多码控制，即一个按键可发送多条代码，也可实现按键按下和弹起时发送不同的代码。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16、支持代码接收并触发其他联动控制动作。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17、支持通过以太网络进行网络编程，利用Internet互联网传输更改程序内容，远程网络维护，远程升级等。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动环智能运维管理系统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1、集中管理主控模块主机：双核≥2.90GHz/500G/内存2G/显存1G。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动环智能运维管理系统：平台软件采用主从多级服务器结构；可实现云监控：云采集、云控制、云计算、云分析、云存储、云管理；有10年以上行业运用经验的成熟系统；可海量扩充；综合监控系统采用多级服务器结构（提供相关技术资料证明），多服务器技术，支持海量扩容。 实现设备数据流、视频流、音频流远程传输实现共享监控、多级管理的问题；有利于对系统的分级管理及扩容，对系统的支持非常好，没有点数的限制。将数据流、视频流、音频流共一个平台集中监控管理。要求设备数据、环境参数、视频集中在一个平台进行监控，不能把视频采用链接外部程序的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3、智能配电监测接口：测量三相电流，三相电压，有功功率，无功功率，功率因素，频率等，模块化、导轨式安装。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4、UPS监控接口：数据协议转换、传输器。RS232/485，DC10V～30V供电、UPS接口协议通讯及解析。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5、漏水报警监测接口：数据协议转换、传输器。16个 D/I 用于计数器通道，DC10V～30V供电。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 温湿度监测接口：温湿度集成及通信。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7、精密空调监控接口：数据协议转换、传输器。RS232/485，DC10V～30V供电、空调接口协议通讯及解析。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8、烟雾报警器：数据协议转换、传输器。16个 D/I 用于计数器通道，DC10V～30V供电。消防集成及通。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9、温湿度传感器：LCD/声光报警/485输出，供电电源：DC12V±20％；温度测量范围：-20℃～85℃ 显示分辨率为0.1℃(0、1℉)。温度测量精度：-10℃～60℃，±0.5℃； 。湿度测量范围：5～95%（ 非凝结 ），显示分辨率：0.1％。湿度测量精度：20％～90％：±3%RH。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10、漏水检测器：供电电压：DC24V，报警输入电阻：≤200KΩ，输出形式：继电器（常开、常闭），兼容性：既可以和检测线缆安装使用，也可以和它其检测探头配套使用，DIN导轨安装方式。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11、漏水感应线：感应绳。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核心交换机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1、交换容量≥250Tbps，包转发率≥14000Mpps。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2、主控引擎与交换网板物理分离，主控引擎≥2；独立交换网板≥2；整机业务板槽位数≥4。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3、设备支持模块化风扇框，可热插拔。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4、支持颗粒化电源，支持M+N电源冗余，电源个数≥4。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5、支持横向虚拟化技术，将多台设备虚拟为一台，支持长距离集群。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6、支持VxLAN功能，支持VxLAN二层网关、三层网关，支持BGP EVPN，实现自动建立隧道。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7、支持标准协议的802.1X/MAC/Portal等认证方式，支持DAA、基于流量和时长计费方式。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8、支持静态路由、RIP、RIPng、OSPF、OSPFv3、BGP、BGP4+、ISIS、ISISv6。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9、#支持真实业务流的实时检测技术，实现对IP网络的精确丢包监控和快速故障定界能力。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10、本次单台实配: 双主控引擎，双交换网板，≥1个独立监控板，≥2个独立风扇框，≥4个交流电源，万兆光口≥48个；以及按需配置堆叠线缆。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接入交换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1、交换容量≥330Gbps，包转发率≥100Mpps。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2、支持千兆以太网接口≥24个，万兆SFP+接口≥4个。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3、支持RIP、RIPng、OSPF、OSPFv3、ISIS、BGP等路由协议。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4、支持IPv4/IPv6双协议栈，支持6to4、ISATAP、手动配置tunnel。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5、支持802、1x、MAC认证和Portal认证，支持 IPSec 对管理报文加密，支持CPU保护功能。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千兆单模光模块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SFP-单模模块-(1310nm,10km,LC) 千兆。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65寸液晶大屏（4K）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1、65英寸量子点大屏电视机4K超高清人工智能液晶电视。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2、分辨率：3840*2160，600MHz。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3、存储内存64GB。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4、运行内存/RAM≥4G。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5、BCPU核心数≥四核。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6、屏占比97%&gt;N95%。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电子会议交互平板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1、采用一体化设计，内置摄像头、麦克风、扬声器、编解码器、86寸红外触摸显示器。高度集成化，采用全包裹设计，铝合金机身。配置不少于（I5,8G DDR4,128G SSD，windows10系统），移动支架。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2、所投产品的编解码器要求采用嵌入式操作系统，硬件编解码方式，非PC结构，产品稳定，支持7×24小时长时间开机运行。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＃3、所投产品编解码器要求采用国产自主芯片。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4、所投产品支持IPv4和IPv6双协议栈。支持ITUT H.323和IETF SIP通信协议，支持带宽范围64Kbps-4Mbps。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5、所投产品应支持H.263,H.263+,H.264 Basic Profile, H.264 High Profile, H.264 SVC，H.265视频编解码协议。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6、所投产品应支持1080P 25/30帧，720P 50/60帧， 720P 25/30帧，4CIF， CIF等视频格式编解码。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7、所投产品支持良好的视频处理能力 ，384Kbps带宽下实现1080P30帧图像格式编解码，256Kbps带宽下实现720P30帧图像格式编解码，最大限度节省用户网络资源。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8、所投产品支持主流达到1080P30fps的情况下，辅流同时到达1080P30fps；或是支持主流达到1080P30fps的情况下，辅流同时达到4K8fps。须提供第三方检测报告证明。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9、支持G.711A、G.711u、G.722、G.722.1C、G.729A、ACC-LD、Opus等音频协议，支持双声道立体声功能。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10、所投产品内置摄像机支持4K30图像格式，水平视角不低于80度；支持内置麦克风进行前向180°拾音，可以达到8米范围拾音。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11、支持内置本地白板功能，实现手写、绘制、擦除、标注、截图、背景颜色自定义、白板缩放/锁定等功能；支持双人同时书写，不少于20个触控点。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12、支持自适应全景拍摄功能，系统可根据与会人数及位置自动调整，全景画面应能涵盖所有与会人员，并保证人物居中显示。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13、所投产品应具备良好的网络适应性，最大30%网络丢包下,图像流畅、清晰、无卡顿、无马赛克现象，在70%的网络丢包时，声音清晰，不影响会议继续进行。 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14、支持不少于以下接口及数量：HDMI×3、3.5MM×2、USB Type-A×2、USB Type-B×1、RJ45×2，同时要求设备的物理接口与标书中的接口类型一致，通过转接视为不满足。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15、所投产品提供至少2路高清视频输入、至少1路高清视频输出接口；所投产品提供至少3路音频输入接口、至少2路音频输出接口。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135寸LED一体化会议系统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1、整机采用铝合金材质，高精度拼接，整机全前维护。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2、整屏厚度≤38.5mm，边框宽度≤6mm，平整度(箱体)≤0.3mm，节省空间。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3、最大功耗≤2KW，平均功耗≤0.8KW，待机功耗≤30W。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4、物理分辨率≥1920*1080, 显示比≥16:9。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5、屏幕尺寸≥135英寸，点间距≤1.57mm。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6、像素构成:SMD表贴三合一封装。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7、显示对比度≥5000:1。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8、水平/垂直视角：水平≥170°，垂直≥140°。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9、5000K≤色温≤9500K 可调，出厂默认值8000K。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10、300≤亮度≤600nits 可调，出厂默认值450nits。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11、亮度均匀度 ≥ 97%。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12、刷新率≥3840Hz，换帧频率≥60Hz。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13、支持内置扬声器≥2*3，支持重低音、立体声环绕。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14、扬声器额定功率≥2*20W+20W 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15、扬声器灵敏度≥84±3dB。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16、扬声器响度≥99dB SPL@1m,八米以内，会议音响效果好。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17、扬声器频响-10dB带宽:60Hz~20KHz。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＃18、支持通过HDMI CEC指令与会议终端交互，可由配套触控平板进行控制，包括:休眠/唤醒、亮度调节、音量调节。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19、开启时间到显示≤30s。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20、音视频输入接口≥2*HDMI，HDMI无/有信号自动休眠、唤醒。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21、电源输入接口 ≥ 1*电源输入接口(100~240V，50~60Hz最大电流10A) 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22、电源输出接口≥2*电源输出接口，输出 AC100~240V，50~60Hz单路功率最大150W。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23、防护等级≥IP3X。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24、具有一体化4K会议终端，主流达到4K30fps情况下，辅流至少达到4K30fps分辨率，支持≥851万像素1/2.5英寸CMOS成像芯片。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25、摄像头支持1080P 50/60fps、1080p 25/30、720P50/60fps视频输出；支持≥12倍光学变焦。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LED</w:t>
            </w:r>
            <w:r>
              <w:rPr>
                <w:rFonts w:hint="eastAsia" w:ascii="宋体" w:hAnsi="宋体"/>
                <w:color w:val="000000"/>
                <w:szCs w:val="21"/>
              </w:rPr>
              <w:t>拼接大屏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1、整体尺寸≥</w:t>
            </w:r>
            <w:r>
              <w:rPr>
                <w:rFonts w:ascii="宋体" w:hAnsi="宋体"/>
                <w:color w:val="000000"/>
                <w:szCs w:val="21"/>
              </w:rPr>
              <w:t>7.05</w:t>
            </w:r>
            <w:r>
              <w:rPr>
                <w:rFonts w:hint="eastAsia" w:ascii="宋体" w:hAnsi="宋体"/>
                <w:color w:val="000000"/>
                <w:szCs w:val="21"/>
              </w:rPr>
              <w:t>米</w:t>
            </w:r>
            <w:r>
              <w:rPr>
                <w:rFonts w:ascii="宋体" w:hAnsi="宋体"/>
                <w:color w:val="000000"/>
                <w:szCs w:val="21"/>
              </w:rPr>
              <w:t>*2.88</w:t>
            </w:r>
            <w:r>
              <w:rPr>
                <w:rFonts w:hint="eastAsia" w:ascii="宋体" w:hAnsi="宋体"/>
                <w:color w:val="000000"/>
                <w:szCs w:val="21"/>
              </w:rPr>
              <w:t>米（</w:t>
            </w:r>
            <w:r>
              <w:rPr>
                <w:rFonts w:ascii="宋体" w:hAnsi="宋体"/>
                <w:color w:val="000000"/>
                <w:szCs w:val="21"/>
              </w:rPr>
              <w:t>20.3</w:t>
            </w:r>
            <w:r>
              <w:rPr>
                <w:rFonts w:hint="eastAsia" w:ascii="宋体" w:hAnsi="宋体"/>
                <w:color w:val="000000"/>
                <w:szCs w:val="21"/>
              </w:rPr>
              <w:t>平方米，安装LED屏面积不少20.3平方米，具体以实际施工尺寸为准。报价含各类屏体组件，计算机、电源、接收卡，钢结构框架，线材，系统软件，显示软件，应用软件，安装费，原有旧屏拆除打包、搬运、</w:t>
            </w:r>
            <w:r>
              <w:rPr>
                <w:rFonts w:ascii="宋体" w:hAnsi="宋体"/>
                <w:color w:val="000000"/>
                <w:szCs w:val="21"/>
              </w:rPr>
              <w:t>led</w:t>
            </w:r>
            <w:r>
              <w:rPr>
                <w:rFonts w:hint="eastAsia" w:ascii="宋体" w:hAnsi="宋体"/>
                <w:color w:val="000000"/>
                <w:szCs w:val="21"/>
              </w:rPr>
              <w:t>背景墙的整体配套装饰等费用，计算机一套内存16G，I7处理器，显示器大于23寸。）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、像素间距≤</w:t>
            </w:r>
            <w:r>
              <w:rPr>
                <w:rFonts w:ascii="宋体" w:hAnsi="宋体"/>
                <w:color w:val="000000"/>
                <w:szCs w:val="21"/>
              </w:rPr>
              <w:t xml:space="preserve"> 1.6mm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、模组尺寸</w:t>
            </w:r>
            <w:r>
              <w:rPr>
                <w:rFonts w:ascii="宋体" w:hAnsi="宋体"/>
                <w:color w:val="000000"/>
                <w:szCs w:val="21"/>
              </w:rPr>
              <w:t xml:space="preserve"> 320*160mm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、模组平整度：≤</w:t>
            </w:r>
            <w:r>
              <w:rPr>
                <w:rFonts w:ascii="宋体" w:hAnsi="宋体"/>
                <w:color w:val="000000"/>
                <w:szCs w:val="21"/>
              </w:rPr>
              <w:t>0.2mm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、模组电源接口采用</w:t>
            </w:r>
            <w:r>
              <w:rPr>
                <w:rFonts w:ascii="宋体" w:hAnsi="宋体"/>
                <w:color w:val="000000"/>
                <w:szCs w:val="21"/>
              </w:rPr>
              <w:t xml:space="preserve"> 4P </w:t>
            </w:r>
            <w:r>
              <w:rPr>
                <w:rFonts w:hint="eastAsia" w:ascii="宋体" w:hAnsi="宋体"/>
                <w:color w:val="000000"/>
                <w:szCs w:val="21"/>
              </w:rPr>
              <w:t>接插头，免工具维护，同时有防呆设计，预防接错电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源线短路而导致的烧毁模组行为。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、采用集成</w:t>
            </w:r>
            <w:r>
              <w:rPr>
                <w:rFonts w:ascii="宋体" w:hAnsi="宋体"/>
                <w:color w:val="000000"/>
                <w:szCs w:val="21"/>
              </w:rPr>
              <w:t xml:space="preserve"> HUB </w:t>
            </w:r>
            <w:r>
              <w:rPr>
                <w:rFonts w:hint="eastAsia" w:ascii="宋体" w:hAnsi="宋体"/>
                <w:color w:val="000000"/>
                <w:szCs w:val="21"/>
              </w:rPr>
              <w:t>接收卡控制，支持通讯状态监测，高灰度，高刷新。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、支持单点校正，一键调节亮、暗线功能。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、软件功能，实时监控，自动报警功能。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、白平衡亮度≥</w:t>
            </w:r>
            <w:r>
              <w:rPr>
                <w:rFonts w:ascii="宋体" w:hAnsi="宋体"/>
                <w:color w:val="000000"/>
                <w:szCs w:val="21"/>
              </w:rPr>
              <w:t>450cd/</w:t>
            </w:r>
            <w:r>
              <w:rPr>
                <w:rFonts w:hint="eastAsia" w:ascii="宋体" w:hAnsi="宋体"/>
                <w:color w:val="000000"/>
                <w:szCs w:val="21"/>
              </w:rPr>
              <w:t>㎡。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、色温可调范围：</w:t>
            </w:r>
            <w:r>
              <w:rPr>
                <w:rFonts w:ascii="宋体" w:hAnsi="宋体"/>
                <w:color w:val="000000"/>
                <w:szCs w:val="21"/>
              </w:rPr>
              <w:t>3000k~15000k</w:t>
            </w:r>
            <w:r>
              <w:rPr>
                <w:rFonts w:hint="eastAsia" w:ascii="宋体" w:hAnsi="宋体"/>
                <w:color w:val="000000"/>
                <w:szCs w:val="21"/>
              </w:rPr>
              <w:t>，并可自定义色温值。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、对比度≥</w:t>
            </w:r>
            <w:r>
              <w:rPr>
                <w:rFonts w:ascii="宋体" w:hAnsi="宋体"/>
                <w:color w:val="000000"/>
                <w:szCs w:val="21"/>
              </w:rPr>
              <w:t>5000:1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、视角：水平视角≥</w:t>
            </w:r>
            <w:r>
              <w:rPr>
                <w:rFonts w:ascii="宋体" w:hAnsi="宋体"/>
                <w:color w:val="000000"/>
                <w:szCs w:val="21"/>
              </w:rPr>
              <w:t>160</w:t>
            </w:r>
            <w:r>
              <w:rPr>
                <w:rFonts w:hint="eastAsia" w:ascii="宋体" w:hAnsi="宋体"/>
                <w:color w:val="000000"/>
                <w:szCs w:val="21"/>
              </w:rPr>
              <w:t>°，垂直视角≥</w:t>
            </w:r>
            <w:r>
              <w:rPr>
                <w:rFonts w:ascii="宋体" w:hAnsi="宋体"/>
                <w:color w:val="000000"/>
                <w:szCs w:val="21"/>
              </w:rPr>
              <w:t>140</w:t>
            </w:r>
            <w:r>
              <w:rPr>
                <w:rFonts w:hint="eastAsia" w:ascii="宋体" w:hAnsi="宋体"/>
                <w:color w:val="000000"/>
                <w:szCs w:val="21"/>
              </w:rPr>
              <w:t>°。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hint="eastAsia" w:ascii="宋体" w:hAnsi="宋体"/>
                <w:color w:val="000000"/>
                <w:szCs w:val="21"/>
              </w:rPr>
              <w:t>、刷新频率≥</w:t>
            </w:r>
            <w:r>
              <w:rPr>
                <w:rFonts w:ascii="宋体" w:hAnsi="宋体"/>
                <w:color w:val="000000"/>
                <w:szCs w:val="21"/>
              </w:rPr>
              <w:t>3840HZ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hint="eastAsia" w:ascii="宋体" w:hAnsi="宋体"/>
                <w:color w:val="000000"/>
                <w:szCs w:val="21"/>
              </w:rPr>
              <w:t>、换帧频率：</w:t>
            </w:r>
            <w:r>
              <w:rPr>
                <w:rFonts w:ascii="宋体" w:hAnsi="宋体"/>
                <w:color w:val="000000"/>
                <w:szCs w:val="21"/>
              </w:rPr>
              <w:t>50&amp;60HZ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</w:rPr>
              <w:t>、灰度：</w:t>
            </w:r>
            <w:r>
              <w:rPr>
                <w:rFonts w:ascii="宋体" w:hAnsi="宋体"/>
                <w:color w:val="000000"/>
                <w:szCs w:val="21"/>
              </w:rPr>
              <w:t>100%</w:t>
            </w:r>
            <w:r>
              <w:rPr>
                <w:rFonts w:hint="eastAsia" w:ascii="宋体" w:hAnsi="宋体"/>
                <w:color w:val="000000"/>
                <w:szCs w:val="21"/>
              </w:rPr>
              <w:t>亮度</w:t>
            </w:r>
            <w:r>
              <w:rPr>
                <w:rFonts w:ascii="宋体" w:hAnsi="宋体"/>
                <w:color w:val="000000"/>
                <w:szCs w:val="21"/>
              </w:rPr>
              <w:t xml:space="preserve"> 16bit </w:t>
            </w:r>
            <w:r>
              <w:rPr>
                <w:rFonts w:hint="eastAsia" w:ascii="宋体" w:hAnsi="宋体"/>
                <w:color w:val="000000"/>
                <w:szCs w:val="21"/>
              </w:rPr>
              <w:t>灰度，</w:t>
            </w:r>
            <w:r>
              <w:rPr>
                <w:rFonts w:ascii="宋体" w:hAnsi="宋体"/>
                <w:color w:val="000000"/>
                <w:szCs w:val="21"/>
              </w:rPr>
              <w:t>20%</w:t>
            </w:r>
            <w:r>
              <w:rPr>
                <w:rFonts w:hint="eastAsia" w:ascii="宋体" w:hAnsi="宋体"/>
                <w:color w:val="000000"/>
                <w:szCs w:val="21"/>
              </w:rPr>
              <w:t>亮度</w:t>
            </w:r>
            <w:r>
              <w:rPr>
                <w:rFonts w:ascii="宋体" w:hAnsi="宋体"/>
                <w:color w:val="000000"/>
                <w:szCs w:val="21"/>
              </w:rPr>
              <w:t xml:space="preserve"> 12bit </w:t>
            </w:r>
            <w:r>
              <w:rPr>
                <w:rFonts w:hint="eastAsia" w:ascii="宋体" w:hAnsi="宋体"/>
                <w:color w:val="000000"/>
                <w:szCs w:val="21"/>
              </w:rPr>
              <w:t>灰度。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color w:val="000000"/>
                <w:szCs w:val="21"/>
              </w:rPr>
              <w:t>、模组亮度均匀性≥</w:t>
            </w:r>
            <w:r>
              <w:rPr>
                <w:rFonts w:ascii="宋体" w:hAnsi="宋体"/>
                <w:color w:val="000000"/>
                <w:szCs w:val="21"/>
              </w:rPr>
              <w:t>97%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  <w:r>
              <w:rPr>
                <w:rFonts w:hint="eastAsia" w:ascii="宋体" w:hAnsi="宋体"/>
                <w:color w:val="000000"/>
                <w:szCs w:val="21"/>
              </w:rPr>
              <w:t>、峰值功耗≤</w:t>
            </w:r>
            <w:r>
              <w:rPr>
                <w:rFonts w:ascii="宋体" w:hAnsi="宋体"/>
                <w:color w:val="000000"/>
                <w:szCs w:val="21"/>
              </w:rPr>
              <w:t>500W/</w:t>
            </w:r>
            <w:r>
              <w:rPr>
                <w:rFonts w:hint="eastAsia" w:ascii="宋体" w:hAnsi="宋体"/>
                <w:color w:val="000000"/>
                <w:szCs w:val="21"/>
              </w:rPr>
              <w:t>㎡。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hint="eastAsia" w:ascii="宋体" w:hAnsi="宋体"/>
                <w:color w:val="000000"/>
                <w:szCs w:val="21"/>
              </w:rPr>
              <w:t>、寿命典型值≥</w:t>
            </w:r>
            <w:r>
              <w:rPr>
                <w:rFonts w:ascii="宋体" w:hAnsi="宋体"/>
                <w:color w:val="000000"/>
                <w:szCs w:val="21"/>
              </w:rPr>
              <w:t xml:space="preserve">100000 </w:t>
            </w:r>
            <w:r>
              <w:rPr>
                <w:rFonts w:hint="eastAsia" w:ascii="宋体" w:hAnsi="宋体"/>
                <w:color w:val="000000"/>
                <w:szCs w:val="21"/>
              </w:rPr>
              <w:t>小时。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  <w:r>
              <w:rPr>
                <w:rFonts w:hint="eastAsia" w:ascii="宋体" w:hAnsi="宋体"/>
                <w:color w:val="000000"/>
                <w:szCs w:val="21"/>
              </w:rPr>
              <w:t>、稳定性，支持</w:t>
            </w:r>
            <w:r>
              <w:rPr>
                <w:rFonts w:ascii="宋体" w:hAnsi="宋体"/>
                <w:color w:val="000000"/>
                <w:szCs w:val="21"/>
              </w:rPr>
              <w:t xml:space="preserve"> 7*24H </w:t>
            </w:r>
            <w:r>
              <w:rPr>
                <w:rFonts w:hint="eastAsia" w:ascii="宋体" w:hAnsi="宋体"/>
                <w:color w:val="000000"/>
                <w:szCs w:val="21"/>
              </w:rPr>
              <w:t>连续工作。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、产品满足盐雾</w:t>
            </w:r>
            <w:r>
              <w:rPr>
                <w:rFonts w:ascii="宋体" w:hAnsi="宋体"/>
                <w:color w:val="000000"/>
                <w:szCs w:val="21"/>
              </w:rPr>
              <w:t xml:space="preserve"> 10 </w:t>
            </w:r>
            <w:r>
              <w:rPr>
                <w:rFonts w:hint="eastAsia" w:ascii="宋体" w:hAnsi="宋体"/>
                <w:color w:val="000000"/>
                <w:szCs w:val="21"/>
              </w:rPr>
              <w:t>级要求。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hint="eastAsia" w:ascii="宋体" w:hAnsi="宋体"/>
                <w:color w:val="000000"/>
                <w:szCs w:val="21"/>
              </w:rPr>
              <w:t>、工作温度范围</w:t>
            </w:r>
            <w:r>
              <w:rPr>
                <w:rFonts w:ascii="宋体" w:hAnsi="宋体"/>
                <w:color w:val="000000"/>
                <w:szCs w:val="21"/>
              </w:rPr>
              <w:t>-20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  <w:r>
              <w:rPr>
                <w:rFonts w:ascii="宋体" w:hAnsi="宋体"/>
                <w:color w:val="000000"/>
                <w:szCs w:val="21"/>
              </w:rPr>
              <w:t>-40</w:t>
            </w:r>
            <w:r>
              <w:rPr>
                <w:rFonts w:hint="eastAsia" w:ascii="宋体" w:hAnsi="宋体"/>
                <w:color w:val="000000"/>
                <w:szCs w:val="21"/>
              </w:rPr>
              <w:t>℃。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hint="eastAsia" w:ascii="宋体" w:hAnsi="宋体"/>
                <w:color w:val="000000"/>
                <w:szCs w:val="21"/>
              </w:rPr>
              <w:t>、存储温度范围</w:t>
            </w:r>
            <w:r>
              <w:rPr>
                <w:rFonts w:ascii="宋体" w:hAnsi="宋体"/>
                <w:color w:val="000000"/>
                <w:szCs w:val="21"/>
              </w:rPr>
              <w:t>-40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  <w:r>
              <w:rPr>
                <w:rFonts w:ascii="宋体" w:hAnsi="宋体"/>
                <w:color w:val="000000"/>
                <w:szCs w:val="21"/>
              </w:rPr>
              <w:t>-60</w:t>
            </w:r>
            <w:r>
              <w:rPr>
                <w:rFonts w:hint="eastAsia" w:ascii="宋体" w:hAnsi="宋体"/>
                <w:color w:val="000000"/>
                <w:szCs w:val="21"/>
              </w:rPr>
              <w:t>℃。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hint="eastAsia" w:ascii="宋体" w:hAnsi="宋体"/>
                <w:color w:val="000000"/>
                <w:szCs w:val="21"/>
              </w:rPr>
              <w:t>、具有蓝光安全。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IP</w:t>
            </w:r>
            <w:r>
              <w:rPr>
                <w:rFonts w:hint="eastAsia" w:ascii="宋体" w:hAnsi="宋体"/>
                <w:color w:val="000000"/>
                <w:szCs w:val="21"/>
              </w:rPr>
              <w:t>等级符合</w:t>
            </w:r>
            <w:r>
              <w:rPr>
                <w:rFonts w:ascii="宋体" w:hAnsi="宋体"/>
                <w:color w:val="000000"/>
                <w:szCs w:val="21"/>
              </w:rPr>
              <w:t xml:space="preserve"> IP6X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 xml:space="preserve">PCB </w:t>
            </w:r>
            <w:r>
              <w:rPr>
                <w:rFonts w:hint="eastAsia" w:ascii="宋体" w:hAnsi="宋体"/>
                <w:color w:val="000000"/>
                <w:szCs w:val="21"/>
              </w:rPr>
              <w:t>阻燃等级</w:t>
            </w:r>
            <w:r>
              <w:rPr>
                <w:rFonts w:ascii="宋体" w:hAnsi="宋体"/>
                <w:color w:val="000000"/>
                <w:szCs w:val="21"/>
              </w:rPr>
              <w:t xml:space="preserve"> V-0 </w:t>
            </w:r>
            <w:r>
              <w:rPr>
                <w:rFonts w:hint="eastAsia" w:ascii="宋体" w:hAnsi="宋体"/>
                <w:color w:val="000000"/>
                <w:szCs w:val="21"/>
              </w:rPr>
              <w:t>级。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26</w:t>
            </w:r>
            <w:r>
              <w:rPr>
                <w:rFonts w:hint="eastAsia" w:ascii="宋体" w:hAnsi="宋体"/>
                <w:color w:val="000000"/>
                <w:szCs w:val="21"/>
              </w:rPr>
              <w:t>、工作噪音，符合国家标准。</w:t>
            </w:r>
          </w:p>
          <w:p>
            <w:pP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27</w:t>
            </w:r>
            <w:r>
              <w:rPr>
                <w:rFonts w:hint="eastAsia" w:ascii="宋体" w:hAnsi="宋体"/>
                <w:color w:val="000000"/>
                <w:szCs w:val="21"/>
              </w:rPr>
              <w:t>、防振动，模拟九级地震。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视频会议终端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＃1、采用国产自主编解码芯片，嵌入式操作系统，非PC架构、非工控机架构；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2、支持H.265、H.264 HP、H.264 BP、H.264 SVC、H.263等图像编码协议，支持4K30fps、1080P 50/60 fps、1080P 25/30 fps等分辨率；支持G.711、G.722、G.722.1C、G.729A、ACC-LD、Opus等音频协议，支持双声道立体声功能。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3、支持ITU-T H.323、IETF SIP协议，支持64Kbps-8Mbps呼叫带宽；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4、支持IPV4和IPV6双协议栈；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＃5、支持主流达到4K30fps情况下，辅流至少达到4K30fps分辨率；本次配置双路1080P30的对称编解码能力；可通过license升级支持4K；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6、支持在终端前面板显示启动、升级、休眠、异常信息（温度异常、外设连接异常）、IP地址、H.323号码、SIP号码等信息；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7、提供3路高清视频输入接口和2路高清视频输出接口，支持4K30fps视频信号远距离传输；提供5路音频输入接口和5路音频输出接口，支持卡侬头、RCA等音频接口；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8、具备AI智能语音助手、支持智能语音控制，通过语音指令实现唤醒终端、加入/结束会议、调节音量、发送/停止双流共享、延长会议等功能。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9、支持30%网络丢包时，语音清晰连续，视频清晰流畅，无卡顿 ；支持80%的网络丢包时，声音清晰，不影响会议继续进行;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10、支持1Mbps会议带宽下，实现4K30fps帧图像格式编解码；支持512Kbps会议带宽下，实现1080P60帧图像格式编解码；384Kbps会议带宽下，实现1080P30帧图像格式编解码；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11、采用免遥控器设置，配置不小于10英寸触控平板，支持触控实现终端休眠和唤醒、创建会议、静音/闭音、音量调节、摄像机PTZ控制、预置位调用、双流共享、呼叫/挂断会场、添加/删除会场、观看/广播会场、多画面设置、声控切换、结束会议等会议操作；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＃12、支持在H.323协议下，H.235信令加密；支持在SIP下，TLS、SRTP加密；支持 AES媒体流加密算法，保证会议安全。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高清摄像机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1、支持≥851万像素1/2.5英寸CMOS成像芯片。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2、支持1080P 50/60fps、1080p 25/30、720P50/60fps视频输出。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3、支持≥12倍光学变焦。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4、支持HDMI路高清视频输出接口、支持≥2个RS-232控制接口，支持标准VISCA控制协议。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5、支持红外透传功能，实现终端遥控器通过摄像机控制机房内会议终端，方便调试。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6、支持图像倒转功能，方便摄像机安装在天花板上。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拼接处理器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输入4路HDMI，输出4路HDMI。纯硬件架构，支持大屏幕无缝拼接、漫游、开窗。支持场景保存、字符叠加。插卡式结构设计，支持HDMI、DVI接口输入输出，单个输出口支持1920*1200@60Hz（含配套控制软件，一年质保）。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解码器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2路高清视频解码器。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音频处理效果器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五声道输入输出，带激励，反馈，EQ ；频率范围（+/-0.5dB):20Hz-20kHz；麦克风灵敏度：64mV(Out:4V)；输入阻抗：47kΩ/信号  2K/话筒；信噪比：＞80dB；麦克风输入：10mV； 供电电源Z：20v/AC/50Hz；耗电量：10VA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智能电源时序器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输入电压：AC220V/50Hz，额定功率：总容量16A，输出功率：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每路插座最大输出电流10A，规格（长*宽*高）mm ：1U ,输入方式：3*2.5平方交流电源线，不带插头，与空气开关连接，输出方式：10路电源输出，标准通用三芯插座，功能：打开时由前级到后级逐个顺序启动，关闭时由后级到前级逐个顺序关闭，每路之间动作时间1.5秒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1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MCU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1.整机一体化集成业务管理、媒体处理、呼叫控制、LDAP网络地址本等功能模块。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.支持64Kbps-8Mbps呼叫带宽，IPv4协议、IPv6 协议、IPv4和IPv6协议混合组网，实现设备 H.323/SIP 注册、呼叫、公私网穿越功能。本次配置不少于20个硬件终端、30个软终端注册管理注册管理许可，30M公私网穿越能力。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.支持ITU-T H.263、H.264BP、H.264HP、H.264 SVC、H.265 SVC、H.265 SCC视频协议。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.支持1080p30/60fps、720p30/60fps、4CIF、CIF、QCIF分辨率的活动视频。支持G711、G722、G722.1C、G729、AAC-LD、Opus、iLBC音频协议。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.支持全编全解技术，确保每个接入的会场均能以任意不同的协议、带宽、格式、帧率参加同一组会议，会议中任何一个参会终端出现丢包仅影响该会场，不会影响整个会议效果。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.在全编全解模式下，支持≥12个1080P60fps视频端口或者25个1080P30fps视频端口或者50个720P30fps视频端口。本次配置不少于10路1080P30fps全编全解视频端口。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.支持AVC/SVC混合会议，以适应不同线路带宽、不同设备能力、不同网络环境下的组网要求。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.支持即时会议、预约会议、周期会议、永久会议等会议模式。支持一键静闭音、广播/选看会场、辅流加入多画面、设置多画面、锁定会议演示、指定会场发送辅流、声控切换、设置主席、点名等功能。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.支持系统三员账号管理，支持系统管理员、安全管理员、安全审计员权限隔离。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.支持ITU-T H.239、IETF BFCP双流协议。支持主视频1080p60fps时，辅视频同时实现1080P60fps高清效果。支持辅流加入多画面，实现在多画面中显示辅流内容，满足不支持双流的终端可正常接收内容共享。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11.支持会议中每个会场观看独立的多画面，每个会场的多画面模式及多画面中所有分屏会场可设置。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.支持电子白板功能，支持白板批注、缩放、保存、多方互动等功能，支持不少于64方同时协作。支持桌面共享、程序共享、文档共享、媒体共享、文件传输等多种共享方式，支持同步浏览及异步浏览。支持主席控制、远程桌面控制、即时消息、信息公告、电子问卷、电子笔记、会议录制、投票表决、申请发言（举手）等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13. 支持按用户操作习惯，自定义会控功能按钮的优先顺序，不同的账号可拥有各自界面布局，布局设定后下次登录自动应用，无须重新设置。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录播服务器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＃1、采用一体化架构设计，基于国产自主的操作系统和数据库软件。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2、支持H.264 HP、H.264 BP等视频编解码协议，支持1080p60、1080P30、720P30、4CIF等视频格式。支持G.711、G.722、G.722.1C、G.729、Opus、AAC-LD、AAC-LC等音频编解码协议。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＃3、支持License 许可资源集中管理、按需分配、浮动共享，授权许可不与硬件设备绑定，可通过软件许可和计算资源平滑扩容系统容量，提供第三方权威机构检测报告证明。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4、本次配置2路会议录播，2路会议直播，提供不小于1.8TB硬盘硬盘容量。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5、支持基于JSON的RESTful接口和基于Stomp 的订阅框架，实现与第三方系统集成。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6、支持主流浏览器（IE、Firefox、Chrome、Edge等）HTML5 免插件点播和直播，无需安装浏览器插件或客户端软件。支持PC端、手机和Pad移动端点播观看。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7、支持≥2000方并发点播观看。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8、支持点播视频文件的查询和下载功能，文件下载支持断点续传。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86寸智慧屏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1、采用一体化设计，内置摄像头、麦克风、扬声器、编解码器、86寸红外触摸显示器。高度集成化，采用全包裹设计，铝合金机身。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2、所投产品的编解码器要求采用嵌入式操作系统，硬件编解码方式，非PC结构，产品稳定，支持7×24小时长时间开机运行。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＃3、所投产品编解码器要求采用国产自主芯片。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4、所投产品支持IPv4和IPv6双协议栈。支持ITUT H.323和IETF SIP通信协议，支持带宽范围64Kbps-4Mbps。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5、所投产品应支持H.263,H.263+,H.264 Basic Profile, H.264 High Profile, H.264 SVC，H.265视频编解码协议。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6、所投产品应支持1080P 25/30帧，720P 50/60帧， 720P 25/30帧，4CIF， CIF等视频格式编解码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7、所投产品支持良好的视频处理能力，384Kbps带宽下实现1080P30帧图像格式编解码，256Kbps带宽下实现720P30帧图像格式编解码，最大限度节省用户网络资源。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8、所投产品支持主流达到1080P30fps的情况下，辅流同时到达1080P30fps；或是支持主流达到1080P30fps的情况下，辅流同时达到4K8fps。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9、所投产品内置摄像机支持4K30图像格式，水平视角不低于80度；支持内置麦克风进行前向180°拾音，可以达到8米范围拾音。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10、支持内置本地白板功能，实现手写、绘制、擦除、标注、截图、背景颜色自定义、白板缩放/锁定等功能；支持双人同时书写，不少于20个触控点。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11、支持自适应全景拍摄功能，系统可根据与会人数及位置自动调整，全景画面应能涵盖所有与会人员，并保证人物居中显示。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12、所投产品应具备良好的网络适应性，最大30%网络丢包下,图像流畅、清晰、无卡顿、无马赛克现象，在70%的网络丢包时，声音清晰，不影响会议继续进行。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13、所投产品提供至少2路高清视频输入、至少1路高清视频输出接口；所投产品提供至少3路音频输入接口、至少2路音频输出接口。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机房装修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机房装修—静电地板：机房内采用600*600mm无边全钢防静电活动地板，地板铺设前需对地面进行防尘隔热处理。防静电地板完成面高度为300-500mm。空调、设备机柜等放置区域，采用角钢做承重安装支架，支架刷涂防锈漆，与地面固定，支架高与地板上表面高度一致。所有地板支架的支腿，每隔一个支腿需与地面进行固定。地板下空调周围设挡水坝，采用100*100mm规格混凝土挡水坝，坝体内部面积刷涂聚氨酯防水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2、机房装修—吊顶：顶面防尘漆处理、600*600*0.8金属微孔板。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3、机房装修—墙面：金属板墙柱面（单面标准彩钢板）、金属板墙柱面基层、金属板墙柱面基层内填岩棉、不锈钢踢脚包饰、不锈钢踢脚包饰基层。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4、机房装修—防雷接地：弱电间接地线缆、电源二三极防雷器、机柜机壳、龙骨、地板等接地，接地铜排20*3mm铜带、静电泄漏网50*0.3mm铜带、接地汇流排、限流电阻等。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电池组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1、12V100AH铅酸免维护蓄电池40节。 20KVA UPS 满载后备不少于2小时。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2、寿命要求： 12V25℃时设计寿命 7 年。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3、蓄电池安全阀必须与蓄电池为同一品牌。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4、蓄电池外壳采用阻燃材料，蓄电池槽、盖采用ABS材料或PP材料制造，并具有阻燃性。蓄电池遇火时，内部应不引燃、不引爆，提供外壳检测报告。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5、电池外壳有加强筋来稳固电池，防止电池变形。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服务器机柜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1、42U服务器机柜。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2、机柜采用1.0mm～2.0mm厚高强度A级优质碳素冷轧钢板和镀锌板，机柜静态承载能力需通过不小于2400kg测试，并提供检测报告。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3、单机柜四块侧板，侧板分为上下两块，方便拆卸，以满足便于安装维护要求。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4、＃机柜前后均为通风网孔门，通风率≥75%。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5、服务器机柜、网络布线柜、配电柜、空调结构架构统一，工程界面统一，方便安装维护。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6、支持机柜并柜连接件，支持无需拆卸机柜门情况下实现机柜并柜功能。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7、具有防静电手腕插座设计，满足安全维护的要求。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8、机柜采用系列化的工程安装孔，可配合工程安装支架在铺设防静电地板场景下安装。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ODF光纤配线架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24口双LC。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网络配线架（六类）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六类24口非屏蔽，1U。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精密空调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1、风冷房间级精密空调（室内机、室外机），总冷量≥13KW，显冷量≥11.7KW，显热比≥0.9，风量≥3100m</w:t>
            </w:r>
            <w:r>
              <w:rPr>
                <w:rFonts w:ascii="宋体" w:hAnsi="宋体" w:cs="Calibri"/>
                <w:color w:val="000000"/>
                <w:szCs w:val="21"/>
              </w:rPr>
              <w:t>³</w:t>
            </w:r>
            <w:r>
              <w:rPr>
                <w:rFonts w:hint="eastAsia" w:ascii="宋体" w:hAnsi="宋体"/>
                <w:color w:val="000000"/>
                <w:szCs w:val="21"/>
              </w:rPr>
              <w:t>/h，380V三相电源输入，采用R410A制冷剂，外观颜色黑色。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2、直流变频压缩机，变频温控算法，快速匹配负载变化，实现宽冷量输出30%～100%，按需输出冷量，精确控温，大幅降低能耗，为用户节能，相比定频节能30%。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3、可通过控制单元对系统进行监参数设定、逻辑控制、数据采集、控制下发、告警上报、数据存储、用户权限管理和群控等功能。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#4、内外机接口预留端面密封截止阀，免焊接设计，可实现快速安装维护，接口无需动火。出厂自带制冷剂，满足30m连管使用。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门禁一体机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门禁控制器和门禁主机一体机。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一体化配电模块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包含机房总输入开关、UPS输入输出开关、UPS输出到机柜开关、动力设备开关、照明等开关。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钢制防火门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安装A类钢制防火双开门，规格1500mm*2000mm。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服务器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1、≥2U，机架式服务器，标配原厂导轨。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2、CPU≥2颗Intel 至强可扩展系列处理器5218((2.3GHz/16核)。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3、内存实配规格：≥4*32 GB 3200MHz DDR4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4、最大支持24根DDR4内存，最高速率2933MT/s，支持RDIMM或LRDIMM。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5、实配硬盘及托架≥4* 1.92TB SSD 硬盘。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6、≥8个2.5寸硬盘槽位，可扩展至≥16个2.5寸热插拔硬盘槽位，同时可扩展2个3.5寸硬盘，且全部硬盘可在不打开主机箱盖的情况下热插拔维护。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7、支持≥16个前置2.5寸可热插拔NVMe PCIe SSD硬盘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8、≥1个标配SAS RAID阵列卡（不占用PCIe扩展槽），支持RAID0/1/10/5/6/50/60/1E/Simple Volume。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 ≥1GB缓存，支持缓存数据保护，且后备保护时间不受限制。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10、提供≥1个网卡专用插槽（不占用PCIE扩展槽），可选配千兆或万兆网卡。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11、可配置≥2块双宽或8块单宽GPU卡。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12、最多提供≥10个PCIe 3.0可用插槽。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13、本次配置千兆电口≥4个，万兆SFP+光口（含模块）≥2个。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14、2个≥550w白金版热插拔冗余电源，支持96%能效比的钛金级电源选件。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15、支持工作温度：5℃～50℃。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下一代防火墙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 防火墙吞吐量≥6G。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 并发连接数≥500万。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 每秒新建连接数≥5万。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4、端口：不少于6×10GE(SFP+)+6×GE(SFP)+16×GE。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5、入侵防御与Web防护：第一时间获取最新威胁信息，准确检测并防御针对漏洞的攻击。可防护各种针对web的攻击，包括SQL注入攻击和跨站脚本攻击等。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应用识别与管控：可识别6000+应用，访问控制精度到应用功能。应用识别与入侵检测、防病毒、内容过滤相结合，提高检测性能和准确率；云管理模式：设备自行向云管理平台发起认证注册，实现即插即用，简化网络创建和开局。远程业务配置管理、设备监控故障管理，实现海量设备的云端管理；带宽管理：在识别业务应用的基础上，可管理每用户/IP使用的带宽，确保关键业务和关键用户的网 络体验。管控方式包括：限制最大带宽或保障最小带宽、修改应用转发优先级等。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7、集传统防火墙、VPN、入侵防御、防病毒、数据防泄漏、带宽管理、Anti-DDoS、URL过滤、反垃圾邮件等多种功能于一身，全局配置视图和一体化策略管理。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8、配置3年防火墙、IPS授权。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主机防病毒系统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1、1U高机架式硬件架构，单电源，≥8G内存，≥1T硬盘， 6个以太网千兆电口，支持1个接口扩展槽位。具备具备最大14个以太网千兆接口或4个万兆接口的可扩展能力。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2、最大可扫描128个IP地址，系统漏扫并发任务数为6，单任务系统扫描最大并发扫描IP数为60，弱口令扫描并发任务数为4，Web漏扫并发扫描站点数为1。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3、支持系统扫描、WEB扫描、数据库扫描、基线配置核查、弱口令扫描五大功能模块，具备独立的任务界面。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4、网络配置需提供快速配置向导，支持快速部署上线。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5、支持自适应网络扫描，根据网络状况自动控制发包速率，避免影响用户网络。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6、支持针对已有任务做任务复制，快速生成一个相同任务，支持对复制出来的任务进行再编辑，包括：基本信息、策略、目标范围、调度、扫描参数。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7、支持和微软WSUS补丁系统联动，方便进行自动化的补丁修补。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扫描通用操作系统，涵盖Windows系列、苹果操作系统、Linux、AIX、HPUX、IRIX、BSD、Solaris等；支持扫描交换路由设备，涵盖Cisco、Juniper、华为、F5、Checkpoint、锐捷在内的主流厂商的设备；支持扫描安全设备，涵盖Checkpoint、赛门铁克、Cisco、Juniper、Palo Alto、华为在内的主流厂商的防火墙等安全设备。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9、支持扫描物联网设备，支持扫描大华、宇视、雄迈、海康威视等国内外厂商的摄像头，支持扫描佳能、惠普等网络打印。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10、支持针对工控专用设备包括PLC、SCADA、DCS、工控专用网络设备的漏洞扫描，支持扫描的工控插件不少于300条。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11、支持Android、IOS、BlackBerry、Windows Phone在内的移动设备漏洞扫描。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12、支持扫描国产系统、数据库扫描。国产操作系统包括中兴新支点、中标麒麟、凝思、华为欧拉、深度、红旗，国产数据库包括神通、人大金仓、南大通用、达梦。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13、支持主流数据库漏洞的检测，应包括但不限于：Oralce、Sybase、SQLServer、DB2、MySQL、Postgres、Informix、达梦、南大通用、人大金仓、神通等。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14、支持Oralce、Sybase、SQLServer、DB2、MySQL、Postgres、Informix数据库登录扫描，包括数据库账号，密码，SYSDBA、SYSOPER、NORMAL认证，SID、数据库名称、实例名称及实例号等登录选项的设置，支持数据库在线登陆验证。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15、＃支持自动探测指定网段中的Web站点，并可一键转为Web资产或一键下发Web扫描任务。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16、支持以树形结构展示网站目录结构，并在网站目录上关联显示相应漏洞，便于直观确定漏洞位置。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17、配置3年特征库升级服务。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主机综合防护系统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1、终端点数不少于40个点位，其中包括10个服务器点位、30个客户端点位。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2、支持全盘扫描、快速扫描、自定义扫描、右键扫描、拖动扫描等多种扫描方式。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3、具备本地多引擎查杀能力，且引擎可自定义配置。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4、具备基因特征引擎，支持对引导区、内存、脚本、压缩包、宏病毒等进行威胁检测。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5、具备人工智能引擎，人工智能引擎支持PE/OFFICE/PDF常见文件类型威胁检测。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6、实时防护支持高、中、低三种防护级别。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7、可对压缩包层级设置以节省终端计算资源。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8、支持目录白名单、文件哈希白名单、签名证书白名单三种方式。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9、支持内网WSUS和互联网、隔离环境三种工作模式。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10、支持中文/英文操作系统的补丁修复。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11、支持扫描过程中动态切换扫描速度，支持多核极速、多核高速、单核节能三种工作模式。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12、Windows/Linux/国产操作系统提供相同的杀毒UI界面。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13、客户端界面支持中文/英文等多种语言切换，且切换时不需要重启软件。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14、客户端界面支持4K/2K/1080P分辨率下无失真显示。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15、配置3年病毒库升级服务。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硬件设备及软件软件系统 三年质保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备件库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维修站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培训支持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实施完成后最少进行3次整体培训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维修响应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7*24小时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到货时间</w:t>
            </w:r>
          </w:p>
        </w:tc>
        <w:tc>
          <w:tcPr>
            <w:tcW w:w="6325" w:type="dxa"/>
            <w:gridSpan w:val="4"/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合同签订后，1个月内</w:t>
            </w:r>
          </w:p>
        </w:tc>
      </w:tr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/>
          <w:sz w:val="24"/>
        </w:rPr>
        <w:t>说明：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一般技术指标参数不作标记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250CD"/>
    <w:rsid w:val="00344E7A"/>
    <w:rsid w:val="003526D5"/>
    <w:rsid w:val="00361D23"/>
    <w:rsid w:val="0038039D"/>
    <w:rsid w:val="003A3ABE"/>
    <w:rsid w:val="003A77C9"/>
    <w:rsid w:val="003C04BD"/>
    <w:rsid w:val="003C0D17"/>
    <w:rsid w:val="003C1FAC"/>
    <w:rsid w:val="003E304F"/>
    <w:rsid w:val="00415F46"/>
    <w:rsid w:val="00422CDF"/>
    <w:rsid w:val="00436CEB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34B59"/>
    <w:rsid w:val="0064153B"/>
    <w:rsid w:val="006415FC"/>
    <w:rsid w:val="00644F13"/>
    <w:rsid w:val="006464E9"/>
    <w:rsid w:val="00656E8B"/>
    <w:rsid w:val="00671C60"/>
    <w:rsid w:val="00673B7C"/>
    <w:rsid w:val="00682485"/>
    <w:rsid w:val="006950BF"/>
    <w:rsid w:val="006C75FB"/>
    <w:rsid w:val="006D71A6"/>
    <w:rsid w:val="006F5127"/>
    <w:rsid w:val="0070578E"/>
    <w:rsid w:val="00725A54"/>
    <w:rsid w:val="0073745C"/>
    <w:rsid w:val="0074369E"/>
    <w:rsid w:val="00776C3E"/>
    <w:rsid w:val="00790D63"/>
    <w:rsid w:val="0079302A"/>
    <w:rsid w:val="007975BA"/>
    <w:rsid w:val="007A05CB"/>
    <w:rsid w:val="007A6689"/>
    <w:rsid w:val="007C061A"/>
    <w:rsid w:val="007D147D"/>
    <w:rsid w:val="007D37E2"/>
    <w:rsid w:val="007D3F97"/>
    <w:rsid w:val="007D6AA8"/>
    <w:rsid w:val="007E2DAD"/>
    <w:rsid w:val="007F4F99"/>
    <w:rsid w:val="008025C6"/>
    <w:rsid w:val="00811C35"/>
    <w:rsid w:val="00815EDB"/>
    <w:rsid w:val="00822751"/>
    <w:rsid w:val="00826E11"/>
    <w:rsid w:val="0082728A"/>
    <w:rsid w:val="0083471C"/>
    <w:rsid w:val="008423E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B2441"/>
    <w:rsid w:val="008D4764"/>
    <w:rsid w:val="00905E6A"/>
    <w:rsid w:val="00911B92"/>
    <w:rsid w:val="0091323C"/>
    <w:rsid w:val="00925EBF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05699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B244A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3056B"/>
    <w:rsid w:val="00B43BC2"/>
    <w:rsid w:val="00B46DCB"/>
    <w:rsid w:val="00B4737F"/>
    <w:rsid w:val="00B52870"/>
    <w:rsid w:val="00B57386"/>
    <w:rsid w:val="00B7345A"/>
    <w:rsid w:val="00B853D8"/>
    <w:rsid w:val="00B8795D"/>
    <w:rsid w:val="00B93AD3"/>
    <w:rsid w:val="00BA7466"/>
    <w:rsid w:val="00BC19C8"/>
    <w:rsid w:val="00BD5BC0"/>
    <w:rsid w:val="00BE7A19"/>
    <w:rsid w:val="00C021A2"/>
    <w:rsid w:val="00C0235F"/>
    <w:rsid w:val="00C20B05"/>
    <w:rsid w:val="00C26053"/>
    <w:rsid w:val="00C42638"/>
    <w:rsid w:val="00C451A2"/>
    <w:rsid w:val="00C61F17"/>
    <w:rsid w:val="00C727AC"/>
    <w:rsid w:val="00C777B2"/>
    <w:rsid w:val="00C77FA6"/>
    <w:rsid w:val="00C91306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77688"/>
    <w:rsid w:val="00D844E9"/>
    <w:rsid w:val="00D972C4"/>
    <w:rsid w:val="00DA396E"/>
    <w:rsid w:val="00DA3A8B"/>
    <w:rsid w:val="00DA7C7C"/>
    <w:rsid w:val="00DC5219"/>
    <w:rsid w:val="00DD2B2F"/>
    <w:rsid w:val="00DF1134"/>
    <w:rsid w:val="00DF70D1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305B"/>
    <w:rsid w:val="00EB61E8"/>
    <w:rsid w:val="00EC080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0F0B"/>
    <w:rsid w:val="00FA1361"/>
    <w:rsid w:val="00FA17E7"/>
    <w:rsid w:val="00FA1DCC"/>
    <w:rsid w:val="00FA7DD0"/>
    <w:rsid w:val="00FB4B89"/>
    <w:rsid w:val="00FD101E"/>
    <w:rsid w:val="00FD63B8"/>
    <w:rsid w:val="00FE304F"/>
    <w:rsid w:val="012843DA"/>
    <w:rsid w:val="19A15E62"/>
    <w:rsid w:val="1BD3178B"/>
    <w:rsid w:val="2E7C4BC2"/>
    <w:rsid w:val="581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_Style 38"/>
    <w:basedOn w:val="1"/>
    <w:next w:val="25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13259</Words>
  <Characters>16614</Characters>
  <Lines>111</Lines>
  <Paragraphs>31</Paragraphs>
  <TotalTime>4</TotalTime>
  <ScaleCrop>false</ScaleCrop>
  <LinksUpToDate>false</LinksUpToDate>
  <CharactersWithSpaces>16823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2022-07-12T04:54:30Z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393793D4B3DB479B8D32F6FFE7F8CD35</vt:lpwstr>
  </property>
</Properties>
</file>