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4690" w:type="pct"/>
        <w:tblLook w:val="04A0"/>
      </w:tblPr>
      <w:tblGrid>
        <w:gridCol w:w="619"/>
        <w:gridCol w:w="659"/>
        <w:gridCol w:w="942"/>
        <w:gridCol w:w="809"/>
        <w:gridCol w:w="480"/>
        <w:gridCol w:w="4485"/>
      </w:tblGrid>
      <w:tr w:rsidR="00D93347" w:rsidTr="00E9578A">
        <w:trPr>
          <w:trHeight w:val="109"/>
        </w:trPr>
        <w:tc>
          <w:tcPr>
            <w:tcW w:w="5000" w:type="pct"/>
            <w:gridSpan w:val="6"/>
            <w:tcBorders>
              <w:top w:val="nil"/>
              <w:left w:val="nil"/>
              <w:bottom w:val="single" w:sz="4" w:space="0" w:color="auto"/>
              <w:right w:val="nil"/>
            </w:tcBorders>
            <w:vAlign w:val="center"/>
            <w:hideMark/>
          </w:tcPr>
          <w:p w:rsidR="00D93347" w:rsidRDefault="00E9578A" w:rsidP="00E9578A">
            <w:pPr>
              <w:spacing w:beforeLines="50" w:afterLines="50" w:line="360" w:lineRule="auto"/>
              <w:rPr>
                <w:rFonts w:ascii="宋体" w:hAnsi="宋体"/>
              </w:rPr>
            </w:pPr>
            <w:r>
              <w:rPr>
                <w:rFonts w:ascii="宋体" w:hAnsi="宋体" w:hint="eastAsia"/>
                <w:b/>
                <w:bCs/>
                <w:sz w:val="32"/>
                <w:szCs w:val="32"/>
              </w:rPr>
              <w:t>1、</w:t>
            </w:r>
            <w:r w:rsidR="00D93347">
              <w:rPr>
                <w:rFonts w:ascii="宋体" w:hAnsi="宋体" w:hint="eastAsia"/>
                <w:b/>
                <w:bCs/>
                <w:sz w:val="32"/>
                <w:szCs w:val="32"/>
              </w:rPr>
              <w:t>“外联安全平台升级改造”技术参数</w:t>
            </w:r>
          </w:p>
        </w:tc>
      </w:tr>
      <w:tr w:rsidR="00D93347" w:rsidTr="00E9578A">
        <w:trPr>
          <w:trHeight w:val="433"/>
        </w:trPr>
        <w:tc>
          <w:tcPr>
            <w:tcW w:w="1389" w:type="pct"/>
            <w:gridSpan w:val="3"/>
            <w:tcBorders>
              <w:top w:val="single" w:sz="4" w:space="0" w:color="auto"/>
              <w:left w:val="single" w:sz="4" w:space="0" w:color="auto"/>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项目名称</w:t>
            </w:r>
          </w:p>
        </w:tc>
        <w:tc>
          <w:tcPr>
            <w:tcW w:w="3611" w:type="pct"/>
            <w:gridSpan w:val="3"/>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外联安全平台升级改造</w:t>
            </w:r>
          </w:p>
        </w:tc>
      </w:tr>
      <w:tr w:rsidR="00D93347" w:rsidTr="00E9578A">
        <w:trPr>
          <w:trHeight w:val="433"/>
        </w:trPr>
        <w:tc>
          <w:tcPr>
            <w:tcW w:w="1389" w:type="pct"/>
            <w:gridSpan w:val="3"/>
            <w:tcBorders>
              <w:top w:val="single" w:sz="4" w:space="0" w:color="auto"/>
              <w:left w:val="single" w:sz="4" w:space="0" w:color="auto"/>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项目编号</w:t>
            </w:r>
          </w:p>
        </w:tc>
        <w:tc>
          <w:tcPr>
            <w:tcW w:w="3611" w:type="pct"/>
            <w:gridSpan w:val="3"/>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2022-JKMTDY-W1290</w:t>
            </w:r>
          </w:p>
        </w:tc>
      </w:tr>
      <w:tr w:rsidR="00D93347" w:rsidTr="00E9578A">
        <w:trPr>
          <w:trHeight w:val="433"/>
        </w:trPr>
        <w:tc>
          <w:tcPr>
            <w:tcW w:w="1389" w:type="pct"/>
            <w:gridSpan w:val="3"/>
            <w:tcBorders>
              <w:top w:val="single" w:sz="4" w:space="0" w:color="auto"/>
              <w:left w:val="single" w:sz="4" w:space="0" w:color="auto"/>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是否进口</w:t>
            </w:r>
          </w:p>
        </w:tc>
        <w:tc>
          <w:tcPr>
            <w:tcW w:w="3611" w:type="pct"/>
            <w:gridSpan w:val="3"/>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■国产     □进口</w:t>
            </w:r>
          </w:p>
        </w:tc>
      </w:tr>
      <w:tr w:rsidR="00D93347" w:rsidTr="00E9578A">
        <w:trPr>
          <w:trHeight w:val="433"/>
        </w:trPr>
        <w:tc>
          <w:tcPr>
            <w:tcW w:w="1389" w:type="pct"/>
            <w:gridSpan w:val="3"/>
            <w:tcBorders>
              <w:top w:val="single" w:sz="4" w:space="0" w:color="auto"/>
              <w:left w:val="single" w:sz="4" w:space="0" w:color="auto"/>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预算总价（元）</w:t>
            </w:r>
          </w:p>
        </w:tc>
        <w:tc>
          <w:tcPr>
            <w:tcW w:w="3611" w:type="pct"/>
            <w:gridSpan w:val="3"/>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960000.00</w:t>
            </w:r>
          </w:p>
        </w:tc>
      </w:tr>
      <w:tr w:rsidR="00D93347" w:rsidTr="00E9578A">
        <w:trPr>
          <w:trHeight w:val="433"/>
        </w:trPr>
        <w:tc>
          <w:tcPr>
            <w:tcW w:w="388" w:type="pct"/>
            <w:tcBorders>
              <w:top w:val="single" w:sz="4" w:space="0" w:color="auto"/>
              <w:left w:val="single" w:sz="4" w:space="0" w:color="auto"/>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序号</w:t>
            </w:r>
          </w:p>
        </w:tc>
        <w:tc>
          <w:tcPr>
            <w:tcW w:w="412" w:type="pct"/>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类型</w:t>
            </w:r>
          </w:p>
        </w:tc>
        <w:tc>
          <w:tcPr>
            <w:tcW w:w="589" w:type="pct"/>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分类</w:t>
            </w:r>
          </w:p>
        </w:tc>
        <w:tc>
          <w:tcPr>
            <w:tcW w:w="506" w:type="pct"/>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产品</w:t>
            </w:r>
          </w:p>
        </w:tc>
        <w:tc>
          <w:tcPr>
            <w:tcW w:w="300" w:type="pct"/>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功能</w:t>
            </w:r>
          </w:p>
        </w:tc>
        <w:tc>
          <w:tcPr>
            <w:tcW w:w="2805" w:type="pct"/>
            <w:tcBorders>
              <w:top w:val="single" w:sz="4" w:space="0" w:color="auto"/>
              <w:left w:val="nil"/>
              <w:bottom w:val="single" w:sz="4" w:space="0" w:color="auto"/>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参数要求</w:t>
            </w:r>
          </w:p>
        </w:tc>
      </w:tr>
      <w:tr w:rsidR="00D93347" w:rsidTr="00E9578A">
        <w:trPr>
          <w:trHeight w:val="981"/>
        </w:trPr>
        <w:tc>
          <w:tcPr>
            <w:tcW w:w="388" w:type="pct"/>
            <w:vMerge w:val="restart"/>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1</w:t>
            </w:r>
          </w:p>
        </w:tc>
        <w:tc>
          <w:tcPr>
            <w:tcW w:w="412" w:type="pct"/>
            <w:vMerge w:val="restart"/>
            <w:tcBorders>
              <w:top w:val="nil"/>
              <w:left w:val="single" w:sz="4" w:space="0" w:color="000000"/>
              <w:bottom w:val="single" w:sz="4" w:space="0" w:color="000000"/>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软件</w:t>
            </w:r>
          </w:p>
        </w:tc>
        <w:tc>
          <w:tcPr>
            <w:tcW w:w="589" w:type="pct"/>
            <w:vMerge w:val="restart"/>
            <w:tcBorders>
              <w:top w:val="nil"/>
              <w:left w:val="nil"/>
              <w:bottom w:val="single" w:sz="4" w:space="0" w:color="000000"/>
              <w:right w:val="single" w:sz="4" w:space="0" w:color="auto"/>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 xml:space="preserve">“微服务开放式自扩展”外联业务中台 </w:t>
            </w:r>
          </w:p>
        </w:tc>
        <w:tc>
          <w:tcPr>
            <w:tcW w:w="506" w:type="pct"/>
            <w:vMerge w:val="restart"/>
            <w:tcBorders>
              <w:top w:val="nil"/>
              <w:left w:val="nil"/>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微服务平台（技术中台）</w:t>
            </w:r>
          </w:p>
        </w:tc>
        <w:tc>
          <w:tcPr>
            <w:tcW w:w="300" w:type="pct"/>
            <w:tcBorders>
              <w:top w:val="single" w:sz="4" w:space="0" w:color="auto"/>
              <w:left w:val="single" w:sz="4" w:space="0" w:color="000000"/>
              <w:bottom w:val="single" w:sz="4" w:space="0" w:color="000000"/>
              <w:right w:val="single" w:sz="4" w:space="0" w:color="000000"/>
            </w:tcBorders>
            <w:vAlign w:val="center"/>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总体要求</w:t>
            </w:r>
          </w:p>
          <w:p w:rsidR="00D93347" w:rsidRPr="00B910CF" w:rsidRDefault="00D93347" w:rsidP="000560D6">
            <w:pPr>
              <w:spacing w:line="320" w:lineRule="exact"/>
              <w:jc w:val="center"/>
              <w:rPr>
                <w:rFonts w:ascii="宋体" w:hAnsi="宋体"/>
                <w:szCs w:val="21"/>
              </w:rPr>
            </w:pP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szCs w:val="21"/>
              </w:rPr>
              <w:t>★</w:t>
            </w:r>
            <w:r w:rsidRPr="00B910CF">
              <w:rPr>
                <w:rFonts w:ascii="宋体" w:hAnsi="宋体" w:hint="eastAsia"/>
                <w:color w:val="000000"/>
                <w:szCs w:val="21"/>
              </w:rPr>
              <w:t>要求采用基于微服务技术的中台架构，实现服务集中管控。系统要基于统一的技术开发平台进行设计开发，保证系统的整体性能和可靠性；整体软件系统要求采用统一的风格界面、统一的数据库、统一的数据字典、统一的用户及统一的权限管理及控制。</w:t>
            </w:r>
          </w:p>
          <w:p w:rsidR="00D93347" w:rsidRPr="00B910CF" w:rsidRDefault="00D93347" w:rsidP="000560D6">
            <w:pPr>
              <w:widowControl/>
              <w:spacing w:line="320" w:lineRule="exact"/>
              <w:jc w:val="left"/>
              <w:rPr>
                <w:rFonts w:ascii="宋体" w:hAnsi="宋体"/>
                <w:b/>
                <w:bCs/>
                <w:color w:val="000000"/>
                <w:szCs w:val="21"/>
              </w:rPr>
            </w:pPr>
            <w:r w:rsidRPr="00B910CF">
              <w:rPr>
                <w:rFonts w:ascii="宋体" w:hAnsi="宋体" w:hint="eastAsia"/>
                <w:b/>
                <w:bCs/>
                <w:color w:val="000000"/>
                <w:szCs w:val="21"/>
              </w:rPr>
              <w:t>＃须提供微服务平台软件著作权登记证书</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b/>
                <w:bCs/>
                <w:color w:val="000000"/>
                <w:sz w:val="21"/>
                <w:szCs w:val="21"/>
              </w:rPr>
              <w:t>＃具有五家以上三级甲等医院成熟应用案例，并提供证明材料</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接口管理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＃1.服务渠道接入：要求能自主接入并管理第三方渠道，并对渠道基础信息、服务权限进行维护管理；</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＃2.流量管控：要求能管控API访问频率、请求频率，对于异常高频访问能自动加入黑名单，并提供告警消息，实现防止刷票行为；</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＃3.安全管控：为了保障数据安全，要求平台需支持统一的token、公私钥解密和数字签名等校验机制；</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＃4.API监控：为了方便管理人员实时掌控接口运行状态，要求提供可视化的界面实时监控服务运行状态，包括但不限于调用量、响应时间、错误率、错误日志等，并提供运行分析报表；</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＃5.API映射：要求提供动态API映射功能，支持将SQL、存储过程、视图等不同格式接口发布成API服务供渠道或其他业务系统调用。</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b/>
                <w:bCs/>
                <w:color w:val="000000"/>
                <w:szCs w:val="21"/>
              </w:rPr>
              <w:t>＃须提供渠道权限管理、流量管控、安全管控、API监控、API映射功能截图</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权限管理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1.要求支持多院区、多角色、多用户一体的权限管理服务，支持集中权限管理和分级权限管理等多种模式，建立统一用户中心、权限认证服务体系，实现全院一体化管理和服务支撑。</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日志管理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D93347">
            <w:pPr>
              <w:pStyle w:val="2"/>
              <w:widowControl/>
              <w:numPr>
                <w:ilvl w:val="0"/>
                <w:numId w:val="2"/>
              </w:numPr>
              <w:spacing w:line="320" w:lineRule="exact"/>
              <w:ind w:firstLineChars="0"/>
              <w:jc w:val="left"/>
              <w:rPr>
                <w:rFonts w:ascii="宋体" w:hAnsi="宋体"/>
                <w:color w:val="000000"/>
                <w:kern w:val="0"/>
              </w:rPr>
            </w:pPr>
            <w:r w:rsidRPr="00B910CF">
              <w:rPr>
                <w:rFonts w:ascii="宋体" w:hAnsi="宋体" w:hint="eastAsia"/>
                <w:color w:val="000000"/>
                <w:kern w:val="0"/>
              </w:rPr>
              <w:t>要求建立统一的日志配置、收集、管理机制，方便应用快速接入。</w:t>
            </w:r>
          </w:p>
          <w:p w:rsidR="00D93347" w:rsidRPr="00B910CF" w:rsidRDefault="00D93347" w:rsidP="00D93347">
            <w:pPr>
              <w:pStyle w:val="2"/>
              <w:widowControl/>
              <w:numPr>
                <w:ilvl w:val="0"/>
                <w:numId w:val="2"/>
              </w:numPr>
              <w:spacing w:line="320" w:lineRule="exact"/>
              <w:ind w:firstLineChars="0"/>
              <w:jc w:val="left"/>
              <w:rPr>
                <w:rFonts w:ascii="宋体" w:hAnsi="宋体"/>
                <w:color w:val="000000"/>
                <w:kern w:val="0"/>
              </w:rPr>
            </w:pPr>
            <w:r w:rsidRPr="00B910CF">
              <w:rPr>
                <w:rFonts w:ascii="宋体" w:hAnsi="宋体" w:hint="eastAsia"/>
                <w:color w:val="000000"/>
                <w:kern w:val="0"/>
              </w:rPr>
              <w:t>支持对日志的入参、出参、流程、调试、异常、错误等信息进行详细的收集。若系统发生错误，可通过日志快速定位错误环节，可联动调阅相关日志进行问题排除。</w:t>
            </w:r>
          </w:p>
        </w:tc>
      </w:tr>
      <w:tr w:rsidR="00D93347" w:rsidTr="00E9578A">
        <w:trPr>
          <w:trHeight w:val="623"/>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告警管理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1.要求建立对中台各业务服务提供告警指标采集策略、定义机制，针对系统运行实现告警监控，可以提前发现问题，规避风险。</w:t>
            </w:r>
          </w:p>
        </w:tc>
      </w:tr>
      <w:tr w:rsidR="00D93347" w:rsidTr="00E9578A">
        <w:trPr>
          <w:trHeight w:val="427"/>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服务管理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1.提供完整的服务注册、服务发现、服务消费、路由地址同步等机制，并提供健康检查、报警等运维机制；</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2.支持可视化操作，包括服务部署、启动、停止、回滚等管理功能，便于软件快速升级，支持可视化负载均衡部署。</w:t>
            </w:r>
          </w:p>
        </w:tc>
      </w:tr>
      <w:tr w:rsidR="00D93347" w:rsidTr="00E9578A">
        <w:trPr>
          <w:trHeight w:val="7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性能</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★1.同一时间并发链接数≥400。</w:t>
            </w:r>
          </w:p>
        </w:tc>
      </w:tr>
      <w:tr w:rsidR="00D93347" w:rsidTr="00E9578A">
        <w:trPr>
          <w:trHeight w:val="7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接口适配</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 xml:space="preserve">＃要求实现可视化的接口配置管理界面，以及接口测试工具。 </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b/>
                <w:bCs/>
                <w:color w:val="000000"/>
                <w:szCs w:val="21"/>
              </w:rPr>
              <w:t>＃须</w:t>
            </w:r>
            <w:r w:rsidRPr="00B910CF">
              <w:rPr>
                <w:rFonts w:ascii="宋体" w:hAnsi="宋体" w:hint="eastAsia"/>
                <w:b/>
                <w:bCs/>
                <w:szCs w:val="21"/>
              </w:rPr>
              <w:t>提供接口配置功能截图</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506" w:type="pct"/>
            <w:tcBorders>
              <w:top w:val="single" w:sz="4" w:space="0" w:color="000000"/>
              <w:left w:val="nil"/>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中台管理</w:t>
            </w: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b/>
                <w:bCs/>
                <w:color w:val="000000"/>
                <w:szCs w:val="21"/>
              </w:rPr>
            </w:pPr>
            <w:r w:rsidRPr="00B910CF">
              <w:rPr>
                <w:rFonts w:ascii="宋体" w:hAnsi="宋体" w:hint="eastAsia"/>
                <w:szCs w:val="21"/>
              </w:rPr>
              <w:t>中台管理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负责对服务器、数据库、Tomcat、PowerNT服务的监控探测，根据设定的告警指标进行短信通知，达到提前对可能发生的故障进行排查处理的目的；在外联中台宕机后，迅速定位问题所在。主要技术要求：</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color w:val="000000"/>
                <w:szCs w:val="21"/>
              </w:rPr>
              <w:t>＃1.系统运行状况和分析：要求可查看本机服务器、其他服务器及数据库的实时运行状况，并进行简单的数据分析；</w:t>
            </w:r>
          </w:p>
          <w:p w:rsidR="00D93347" w:rsidRPr="00B910CF" w:rsidRDefault="00D93347" w:rsidP="000560D6">
            <w:pPr>
              <w:widowControl/>
              <w:spacing w:line="320" w:lineRule="exact"/>
              <w:ind w:firstLineChars="100" w:firstLine="210"/>
              <w:jc w:val="left"/>
              <w:rPr>
                <w:rFonts w:ascii="宋体" w:hAnsi="宋体"/>
                <w:color w:val="000000"/>
                <w:szCs w:val="21"/>
              </w:rPr>
            </w:pPr>
            <w:r w:rsidRPr="00B910CF">
              <w:rPr>
                <w:rFonts w:ascii="宋体" w:hAnsi="宋体" w:hint="eastAsia"/>
                <w:color w:val="000000"/>
                <w:szCs w:val="21"/>
              </w:rPr>
              <w:t>2.异常告警短信：支持设置各类监控指标，对指标对象进行实时监控，当指标阈值超过则进行告警，并根据设置的联系人进行短信通知；</w:t>
            </w:r>
          </w:p>
          <w:p w:rsidR="00D93347" w:rsidRPr="00B910CF" w:rsidRDefault="00D93347" w:rsidP="000560D6">
            <w:pPr>
              <w:widowControl/>
              <w:spacing w:line="320" w:lineRule="exact"/>
              <w:ind w:firstLineChars="100" w:firstLine="210"/>
              <w:jc w:val="left"/>
              <w:rPr>
                <w:rFonts w:ascii="宋体" w:hAnsi="宋体"/>
                <w:color w:val="000000"/>
                <w:szCs w:val="21"/>
              </w:rPr>
            </w:pPr>
            <w:r w:rsidRPr="00B910CF">
              <w:rPr>
                <w:rFonts w:ascii="宋体" w:hAnsi="宋体" w:hint="eastAsia"/>
                <w:color w:val="000000"/>
                <w:szCs w:val="21"/>
              </w:rPr>
              <w:t xml:space="preserve">3.宕机排错：在服务器、数据库、服务异常时，支持获取最新的实时监控数据，进行排查快速定位。                                 </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b/>
                <w:bCs/>
                <w:color w:val="000000"/>
                <w:szCs w:val="21"/>
              </w:rPr>
              <w:t>＃须提供系统运行状况和分析功能截图</w:t>
            </w:r>
          </w:p>
          <w:p w:rsidR="00D93347" w:rsidRPr="00B910CF" w:rsidRDefault="00D93347" w:rsidP="000560D6">
            <w:pPr>
              <w:widowControl/>
              <w:spacing w:line="320" w:lineRule="exact"/>
              <w:jc w:val="left"/>
              <w:rPr>
                <w:rFonts w:ascii="宋体" w:hAnsi="宋体"/>
                <w:color w:val="000000"/>
                <w:szCs w:val="21"/>
              </w:rPr>
            </w:pPr>
            <w:r w:rsidRPr="00B910CF">
              <w:rPr>
                <w:rFonts w:ascii="宋体" w:hAnsi="宋体" w:hint="eastAsia"/>
                <w:b/>
                <w:bCs/>
                <w:color w:val="000000"/>
                <w:szCs w:val="21"/>
              </w:rPr>
              <w:t>＃须提供中台管理系统软件著作权登记证书</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506" w:type="pct"/>
            <w:vMerge w:val="restart"/>
            <w:tcBorders>
              <w:top w:val="nil"/>
              <w:left w:val="nil"/>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统一支付服务平台</w:t>
            </w: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收费业务商</w:t>
            </w:r>
            <w:r w:rsidRPr="00B910CF">
              <w:rPr>
                <w:rFonts w:ascii="宋体" w:hAnsi="宋体" w:hint="eastAsia"/>
                <w:szCs w:val="21"/>
              </w:rPr>
              <w:lastRenderedPageBreak/>
              <w:t>品化管理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D93347">
            <w:pPr>
              <w:pStyle w:val="2"/>
              <w:widowControl/>
              <w:numPr>
                <w:ilvl w:val="0"/>
                <w:numId w:val="3"/>
              </w:numPr>
              <w:spacing w:line="320" w:lineRule="exact"/>
              <w:ind w:firstLineChars="0"/>
              <w:jc w:val="left"/>
              <w:rPr>
                <w:rFonts w:ascii="宋体" w:hAnsi="宋体"/>
                <w:kern w:val="0"/>
              </w:rPr>
            </w:pPr>
            <w:r w:rsidRPr="00B910CF">
              <w:rPr>
                <w:rFonts w:ascii="宋体" w:hAnsi="宋体" w:hint="eastAsia"/>
                <w:kern w:val="0"/>
              </w:rPr>
              <w:lastRenderedPageBreak/>
              <w:t>支持将院内不同收费业务按照电商商品模式，纳入平台集中管理。</w:t>
            </w:r>
          </w:p>
          <w:p w:rsidR="00D93347" w:rsidRPr="00B910CF" w:rsidRDefault="00D93347" w:rsidP="00D93347">
            <w:pPr>
              <w:pStyle w:val="2"/>
              <w:widowControl/>
              <w:numPr>
                <w:ilvl w:val="0"/>
                <w:numId w:val="3"/>
              </w:numPr>
              <w:spacing w:line="320" w:lineRule="exact"/>
              <w:ind w:firstLineChars="0"/>
              <w:jc w:val="left"/>
              <w:rPr>
                <w:rFonts w:ascii="宋体" w:hAnsi="宋体"/>
                <w:b/>
                <w:bCs/>
                <w:color w:val="000000"/>
                <w:kern w:val="0"/>
              </w:rPr>
            </w:pPr>
            <w:r w:rsidRPr="00B910CF">
              <w:rPr>
                <w:rFonts w:ascii="宋体" w:hAnsi="宋体" w:hint="eastAsia"/>
                <w:kern w:val="0"/>
              </w:rPr>
              <w:t>要求支持将院内不同收费业务与支付交易松耦合管理，可以将各院区门诊、住院、以及院内生活的收费业务设置商品代码、商品目</w:t>
            </w:r>
            <w:r w:rsidRPr="00B910CF">
              <w:rPr>
                <w:rFonts w:ascii="宋体" w:hAnsi="宋体" w:hint="eastAsia"/>
                <w:kern w:val="0"/>
              </w:rPr>
              <w:lastRenderedPageBreak/>
              <w:t>录以及属性定义、编辑维护。</w:t>
            </w:r>
          </w:p>
        </w:tc>
      </w:tr>
      <w:tr w:rsidR="00D93347" w:rsidTr="00E9578A">
        <w:trPr>
          <w:trHeight w:val="549"/>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支付服务集成</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支付管理：支持能对医院所有的支付方式进行统一管理，包括不同支付方式的识别编码、支持的支付方式；</w:t>
            </w:r>
          </w:p>
          <w:p w:rsidR="00D93347" w:rsidRPr="00B910CF" w:rsidRDefault="00D93347" w:rsidP="000560D6">
            <w:pPr>
              <w:spacing w:line="320" w:lineRule="exac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支付方式管理：支持可以为不同支付方式配置支付模式（线上、线下、离线）、支付方式属性（自费或混合支付），可以方便医院根据不同的收费场景需求，灵活的设置支付方式；</w:t>
            </w:r>
          </w:p>
          <w:p w:rsidR="00D93347" w:rsidRPr="00B910CF" w:rsidRDefault="00D93347" w:rsidP="000560D6">
            <w:pPr>
              <w:spacing w:line="320" w:lineRule="exac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支付能力集成：要求可通过配置不同API支付服务接口，构建不同支付方式的服务能力。可以对支付方式进行配置定义。支付方式包括：微信、支付宝、银联卡、医保卡个人账户、门诊慢病统筹支付、铁路医保统筹支付。具备可扩展性；</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渠道支付管理：支持对应用渠道的支付方式启停控制；</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5</w:t>
            </w:r>
            <w:r w:rsidRPr="00B910CF">
              <w:rPr>
                <w:rFonts w:ascii="宋体" w:hAnsi="宋体" w:hint="eastAsia"/>
                <w:color w:val="000000"/>
                <w:szCs w:val="21"/>
              </w:rPr>
              <w:t>.</w:t>
            </w:r>
            <w:r w:rsidRPr="00B910CF">
              <w:rPr>
                <w:rFonts w:ascii="宋体" w:hAnsi="宋体" w:hint="eastAsia"/>
                <w:szCs w:val="21"/>
              </w:rPr>
              <w:t>支付服务配置：支持为HIS收费、自助、手机等系统提供交易接口。</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b/>
                <w:bCs/>
                <w:color w:val="000000"/>
                <w:sz w:val="21"/>
                <w:szCs w:val="21"/>
              </w:rPr>
              <w:t>＃须</w:t>
            </w:r>
            <w:r w:rsidRPr="00B910CF">
              <w:rPr>
                <w:rFonts w:ascii="宋体" w:hAnsi="宋体" w:hint="eastAsia"/>
                <w:b/>
                <w:bCs/>
                <w:sz w:val="21"/>
                <w:szCs w:val="21"/>
              </w:rPr>
              <w:t>提供支付能力集成功能截图</w:t>
            </w:r>
          </w:p>
        </w:tc>
      </w:tr>
      <w:tr w:rsidR="00D93347" w:rsidTr="00E9578A">
        <w:trPr>
          <w:trHeight w:val="678"/>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收单管理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支付收单管理：要求通过界面化管理收单机构、商户、业务，并能进行开启和关闭；</w:t>
            </w:r>
          </w:p>
          <w:p w:rsidR="00D93347" w:rsidRPr="00B910CF" w:rsidRDefault="00D93347" w:rsidP="000560D6">
            <w:pPr>
              <w:spacing w:line="320" w:lineRule="exac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结算单位管理：支持为医疗机构自由分配结算单位，设置门诊或住院的收单商户及业务，可通过结算单位进行分账管理；</w:t>
            </w:r>
          </w:p>
          <w:p w:rsidR="00D93347" w:rsidRPr="00B910CF" w:rsidRDefault="00D93347" w:rsidP="000560D6">
            <w:pPr>
              <w:spacing w:line="320" w:lineRule="exac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渠道支付权限管理：要求通过界面化管理各渠道和应用的收单商户、支付方式权限；</w:t>
            </w:r>
          </w:p>
          <w:p w:rsidR="00D93347" w:rsidRPr="00B910CF" w:rsidRDefault="00D93347" w:rsidP="000560D6">
            <w:pPr>
              <w:spacing w:line="320" w:lineRule="exac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支持微信、支付宝可由院方通过配置修改提现银行。</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b/>
                <w:bCs/>
                <w:color w:val="000000"/>
                <w:sz w:val="21"/>
                <w:szCs w:val="21"/>
              </w:rPr>
              <w:t>＃须</w:t>
            </w:r>
            <w:r w:rsidRPr="00B910CF">
              <w:rPr>
                <w:rFonts w:ascii="宋体" w:hAnsi="宋体" w:hint="eastAsia"/>
                <w:b/>
                <w:bCs/>
                <w:sz w:val="21"/>
                <w:szCs w:val="21"/>
              </w:rPr>
              <w:t>提供支付收单管理、渠道支付权限管理功能截图</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交易订单中心</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订单全生命周期管理：要求提供支付订单的全生命周期管理，为医院财务工作人员提供便捷的订单查询功能，可按支付方式、日期区间查看所有订单及明细情况，同时，可通过用户标识、订单号、交易流水号、商户订单号等信息快速追踪订单，查询到某笔指定订单的详细信息，了解订单详情。对于异常订单显示异常详情，快速定位问题，避免医患纠纷；</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异常订单告警：提供可视化的支付订单跟踪界面，支持异常订单的告警机制，可通过设定</w:t>
            </w:r>
            <w:r w:rsidRPr="00B910CF">
              <w:rPr>
                <w:rFonts w:ascii="宋体" w:hAnsi="宋体" w:hint="eastAsia"/>
                <w:szCs w:val="21"/>
              </w:rPr>
              <w:lastRenderedPageBreak/>
              <w:t>指标后通知管理人员；</w:t>
            </w:r>
          </w:p>
          <w:p w:rsidR="00D93347" w:rsidRPr="00B910CF" w:rsidRDefault="00D93347" w:rsidP="000560D6">
            <w:pPr>
              <w:widowControl/>
              <w:spacing w:line="320" w:lineRule="exac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订单数据统计：提供订单数据统计分析功能，为医院管理者提供分析工具。</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b/>
                <w:bCs/>
                <w:color w:val="000000"/>
                <w:sz w:val="21"/>
                <w:szCs w:val="21"/>
              </w:rPr>
              <w:t>＃须</w:t>
            </w:r>
            <w:r w:rsidRPr="00B910CF">
              <w:rPr>
                <w:rFonts w:ascii="宋体" w:hAnsi="宋体" w:hint="eastAsia"/>
                <w:b/>
                <w:bCs/>
                <w:sz w:val="21"/>
                <w:szCs w:val="21"/>
              </w:rPr>
              <w:t>提供订单全生命周期管理功能截图</w:t>
            </w:r>
          </w:p>
        </w:tc>
      </w:tr>
      <w:tr w:rsidR="00D93347" w:rsidTr="00E9578A">
        <w:trPr>
          <w:trHeight w:val="795"/>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退费管理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支持多家银行（或渠道）、多支付方式的统一退费，操作流程统一；</w:t>
            </w:r>
          </w:p>
          <w:p w:rsidR="00D93347" w:rsidRPr="00B910CF" w:rsidRDefault="00D93347" w:rsidP="000560D6">
            <w:pPr>
              <w:widowControl/>
              <w:spacing w:line="320" w:lineRule="exac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统一退费配置：要求可以设置根据不同业务类型设置退费的方式，包括审核退费、定时跑批、实时跑批模式；</w:t>
            </w:r>
          </w:p>
          <w:p w:rsidR="00D93347" w:rsidRPr="00B910CF" w:rsidRDefault="00D93347" w:rsidP="000560D6">
            <w:pPr>
              <w:widowControl/>
              <w:spacing w:line="320" w:lineRule="exac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统一退费审核：可查询等待退费的列表，查看退费详情，选择是否审核通过；</w:t>
            </w:r>
          </w:p>
          <w:p w:rsidR="00D93347" w:rsidRPr="00B910CF" w:rsidRDefault="00D93347" w:rsidP="000560D6">
            <w:pPr>
              <w:widowControl/>
              <w:spacing w:line="320" w:lineRule="exac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统一退费查询：可以可视化地查看所有退费记录；</w:t>
            </w:r>
          </w:p>
          <w:p w:rsidR="00D93347" w:rsidRPr="00B910CF" w:rsidRDefault="00D93347" w:rsidP="000560D6">
            <w:pPr>
              <w:widowControl/>
              <w:spacing w:line="320" w:lineRule="exact"/>
              <w:rPr>
                <w:rFonts w:ascii="宋体" w:hAnsi="宋体"/>
                <w:szCs w:val="21"/>
              </w:rPr>
            </w:pPr>
            <w:r w:rsidRPr="00B910CF">
              <w:rPr>
                <w:rFonts w:ascii="宋体" w:hAnsi="宋体" w:hint="eastAsia"/>
                <w:szCs w:val="21"/>
              </w:rPr>
              <w:t>＃5</w:t>
            </w:r>
            <w:r w:rsidRPr="00B910CF">
              <w:rPr>
                <w:rFonts w:ascii="宋体" w:hAnsi="宋体" w:hint="eastAsia"/>
                <w:color w:val="000000"/>
                <w:szCs w:val="21"/>
              </w:rPr>
              <w:t>.</w:t>
            </w:r>
            <w:r w:rsidRPr="00B910CF">
              <w:rPr>
                <w:rFonts w:ascii="宋体" w:hAnsi="宋体" w:hint="eastAsia"/>
                <w:szCs w:val="21"/>
              </w:rPr>
              <w:t>异常订单审核：对于系统退费异常的订单，要求支持自动填写手工单，在财务人员审核完成后，可自动给银行推送手工单退费邮件。</w:t>
            </w:r>
          </w:p>
          <w:p w:rsidR="00D93347" w:rsidRPr="00B910CF" w:rsidRDefault="00D93347" w:rsidP="000560D6">
            <w:pPr>
              <w:widowControl/>
              <w:spacing w:line="320" w:lineRule="exact"/>
              <w:rPr>
                <w:rFonts w:ascii="宋体" w:hAnsi="宋体"/>
                <w:szCs w:val="21"/>
              </w:rPr>
            </w:pPr>
            <w:r w:rsidRPr="00B910CF">
              <w:rPr>
                <w:rFonts w:ascii="宋体" w:hAnsi="宋体" w:hint="eastAsia"/>
                <w:b/>
                <w:bCs/>
                <w:szCs w:val="21"/>
              </w:rPr>
              <w:t>＃须提供统一退费配置、异常订单人工审核功能截图</w:t>
            </w:r>
          </w:p>
        </w:tc>
      </w:tr>
      <w:tr w:rsidR="00D93347" w:rsidTr="00E9578A">
        <w:trPr>
          <w:trHeight w:val="549"/>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对账服务</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多院区对账：支持一院多区一本账管理；</w:t>
            </w:r>
          </w:p>
          <w:p w:rsidR="00D93347" w:rsidRPr="00B910CF" w:rsidRDefault="00D93347" w:rsidP="000560D6">
            <w:pPr>
              <w:spacing w:line="320" w:lineRule="exac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对账配置：可根据不同场景不同业务类型配置对账规则；</w:t>
            </w:r>
          </w:p>
          <w:p w:rsidR="00D93347" w:rsidRPr="00B910CF" w:rsidRDefault="00D93347" w:rsidP="000560D6">
            <w:pPr>
              <w:spacing w:line="320" w:lineRule="exac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交易对账：要求自动从渠道和HIS获取原始数据，并与平台交易数据进行对比，核对每一笔交易真实资金状态。支持HIS不记交易模式，做到对账报表和HIS报表一致。要求能从收款退费两个维度，实现收支分离的报表展现方式；</w:t>
            </w:r>
          </w:p>
          <w:p w:rsidR="00D93347" w:rsidRPr="00B910CF" w:rsidRDefault="00D93347" w:rsidP="000560D6">
            <w:pPr>
              <w:spacing w:line="320" w:lineRule="exac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人工记账：为了方便于医院管理，要求支持记账模式，即当财务人员在通过平台核对某天的账目无误之后，能进行记账操作。对于已记账操作的对账单，不会由于数据变化，影响对账记录。</w:t>
            </w:r>
          </w:p>
          <w:p w:rsidR="00D93347" w:rsidRPr="00B910CF" w:rsidRDefault="00D93347" w:rsidP="000560D6">
            <w:pPr>
              <w:spacing w:line="320" w:lineRule="exact"/>
              <w:rPr>
                <w:rFonts w:ascii="宋体" w:hAnsi="宋体"/>
                <w:szCs w:val="21"/>
              </w:rPr>
            </w:pPr>
            <w:r w:rsidRPr="00B910CF">
              <w:rPr>
                <w:rFonts w:ascii="宋体" w:hAnsi="宋体" w:hint="eastAsia"/>
                <w:b/>
                <w:bCs/>
                <w:color w:val="000000"/>
                <w:szCs w:val="21"/>
              </w:rPr>
              <w:t>＃须</w:t>
            </w:r>
            <w:r w:rsidRPr="00B910CF">
              <w:rPr>
                <w:rFonts w:ascii="宋体" w:hAnsi="宋体" w:hint="eastAsia"/>
                <w:b/>
                <w:bCs/>
                <w:szCs w:val="21"/>
              </w:rPr>
              <w:t>提供交易对账、人工记账功能截图</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异常账务处理</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单边账自动化处理：可查询对账发现的长短款，可自动核实业务状态，针对长款订单可进行原路返回退费处理，对于不能进行自动退费的，例如跨天交易这类伪单边账，要进行拦截；</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调账处理：支持通过现金、手工单、线下转账等其他模式进行调账，并可提供调账报表；</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异常订单续接：对于异常订单，经系统定义为长款的订单，要求支持后台续接业务，并打印业务凭条；</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异常订单人工处理：要求能实现异常订单</w:t>
            </w:r>
            <w:r w:rsidRPr="00B910CF">
              <w:rPr>
                <w:rFonts w:ascii="宋体" w:hAnsi="宋体" w:hint="eastAsia"/>
                <w:szCs w:val="21"/>
              </w:rPr>
              <w:lastRenderedPageBreak/>
              <w:t>的人工处理方法，人工处理异常订单退费时需要能实现退费密码验证。</w:t>
            </w:r>
          </w:p>
          <w:p w:rsidR="00D93347" w:rsidRPr="00B910CF" w:rsidRDefault="00D93347" w:rsidP="000560D6">
            <w:pPr>
              <w:widowControl/>
              <w:spacing w:line="320" w:lineRule="exact"/>
              <w:jc w:val="left"/>
              <w:rPr>
                <w:rFonts w:ascii="宋体" w:hAnsi="宋体"/>
                <w:szCs w:val="21"/>
              </w:rPr>
            </w:pPr>
            <w:r w:rsidRPr="00B910CF">
              <w:rPr>
                <w:rFonts w:ascii="宋体" w:hAnsi="宋体" w:hint="eastAsia"/>
                <w:b/>
                <w:bCs/>
                <w:color w:val="000000"/>
                <w:szCs w:val="21"/>
              </w:rPr>
              <w:t>＃须</w:t>
            </w:r>
            <w:r w:rsidRPr="00B910CF">
              <w:rPr>
                <w:rFonts w:ascii="宋体" w:hAnsi="宋体" w:hint="eastAsia"/>
                <w:b/>
                <w:bCs/>
                <w:szCs w:val="21"/>
              </w:rPr>
              <w:t>提供异常订单续接、异常订单人工处理功能界面的截图</w:t>
            </w:r>
          </w:p>
        </w:tc>
      </w:tr>
      <w:tr w:rsidR="00D93347" w:rsidTr="00E9578A">
        <w:trPr>
          <w:trHeight w:val="981"/>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财务报表</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要求系统提供报表类型包括但不限于以下类别：</w:t>
            </w:r>
          </w:p>
          <w:p w:rsidR="00D93347" w:rsidRPr="00B910CF" w:rsidRDefault="00D93347" w:rsidP="00D93347">
            <w:pPr>
              <w:pStyle w:val="2"/>
              <w:numPr>
                <w:ilvl w:val="0"/>
                <w:numId w:val="4"/>
              </w:numPr>
              <w:spacing w:line="320" w:lineRule="exact"/>
              <w:ind w:left="35" w:firstLineChars="0" w:firstLine="0"/>
              <w:rPr>
                <w:rFonts w:ascii="宋体" w:hAnsi="宋体"/>
              </w:rPr>
            </w:pPr>
            <w:r w:rsidRPr="00B910CF">
              <w:rPr>
                <w:rFonts w:ascii="宋体" w:hAnsi="宋体" w:hint="eastAsia"/>
              </w:rPr>
              <w:t>财务进\退项报表：按自然日统计每日各业务、各商户的收款或退款情况；</w:t>
            </w:r>
          </w:p>
          <w:p w:rsidR="00D93347" w:rsidRPr="00B910CF" w:rsidRDefault="00D93347" w:rsidP="00D93347">
            <w:pPr>
              <w:pStyle w:val="2"/>
              <w:numPr>
                <w:ilvl w:val="0"/>
                <w:numId w:val="4"/>
              </w:numPr>
              <w:spacing w:line="320" w:lineRule="exact"/>
              <w:ind w:left="35" w:firstLineChars="0" w:firstLine="0"/>
              <w:rPr>
                <w:rFonts w:ascii="宋体" w:hAnsi="宋体"/>
              </w:rPr>
            </w:pPr>
            <w:r w:rsidRPr="00B910CF">
              <w:rPr>
                <w:rFonts w:ascii="宋体" w:hAnsi="宋体" w:hint="eastAsia"/>
              </w:rPr>
              <w:t>财务收\支报表：按商户维度统计各业务收款\支出情况；</w:t>
            </w:r>
          </w:p>
          <w:p w:rsidR="00D93347" w:rsidRPr="00B910CF" w:rsidRDefault="00D93347" w:rsidP="00D93347">
            <w:pPr>
              <w:pStyle w:val="2"/>
              <w:numPr>
                <w:ilvl w:val="0"/>
                <w:numId w:val="4"/>
              </w:numPr>
              <w:spacing w:line="320" w:lineRule="exact"/>
              <w:ind w:left="35" w:firstLineChars="0" w:firstLine="0"/>
              <w:rPr>
                <w:rFonts w:ascii="宋体" w:hAnsi="宋体"/>
              </w:rPr>
            </w:pPr>
            <w:r w:rsidRPr="00B910CF">
              <w:rPr>
                <w:rFonts w:ascii="宋体" w:hAnsi="宋体" w:hint="eastAsia"/>
              </w:rPr>
              <w:t>商户日结汇总报表：按各收单商户、收单银行进行分组，统计各类缴费业务的消费总额、退费总额、业务笔数分组，并对HIS业务汇总数据和收单机构账单汇总数据进行对比。支持筛选条件：日期（按天）、业务类别（全部、门诊、住院、线上）；</w:t>
            </w:r>
          </w:p>
          <w:p w:rsidR="00D93347" w:rsidRPr="00B910CF" w:rsidRDefault="00D93347" w:rsidP="00D93347">
            <w:pPr>
              <w:pStyle w:val="2"/>
              <w:numPr>
                <w:ilvl w:val="0"/>
                <w:numId w:val="4"/>
              </w:numPr>
              <w:spacing w:line="320" w:lineRule="exact"/>
              <w:ind w:left="35" w:firstLineChars="0" w:firstLine="0"/>
              <w:rPr>
                <w:rFonts w:ascii="宋体" w:hAnsi="宋体"/>
              </w:rPr>
            </w:pPr>
            <w:r w:rsidRPr="00B910CF">
              <w:rPr>
                <w:rFonts w:ascii="宋体" w:hAnsi="宋体" w:hint="eastAsia"/>
              </w:rPr>
              <w:t>医院退项报表：按实际退款日期、退费项目分组，统计各退费项目（如挂号退费、门诊退费、住院结算退费等）HIS退款金额明细及汇总、渠道实退及待退金额。支持筛选条件：日期区间、业务类别（全部、门诊、住院、线上）、收单商户；</w:t>
            </w:r>
          </w:p>
          <w:p w:rsidR="00D93347" w:rsidRPr="00B910CF" w:rsidRDefault="00D93347" w:rsidP="00D93347">
            <w:pPr>
              <w:pStyle w:val="2"/>
              <w:numPr>
                <w:ilvl w:val="0"/>
                <w:numId w:val="4"/>
              </w:numPr>
              <w:spacing w:line="320" w:lineRule="exact"/>
              <w:ind w:left="35" w:firstLineChars="0" w:firstLine="0"/>
              <w:rPr>
                <w:rFonts w:ascii="宋体" w:hAnsi="宋体"/>
              </w:rPr>
            </w:pPr>
            <w:r w:rsidRPr="00B910CF">
              <w:rPr>
                <w:rFonts w:ascii="宋体" w:hAnsi="宋体" w:hint="eastAsia"/>
              </w:rPr>
              <w:t>收费员结账报表：按收费员分组，统计各类缴费业务下各种支付方式的收款总额以及各支付方式合计收款总额。支持筛选条件：日期区间；</w:t>
            </w:r>
          </w:p>
          <w:p w:rsidR="00D93347" w:rsidRPr="00B910CF" w:rsidRDefault="00D93347" w:rsidP="00D93347">
            <w:pPr>
              <w:pStyle w:val="2"/>
              <w:numPr>
                <w:ilvl w:val="0"/>
                <w:numId w:val="4"/>
              </w:numPr>
              <w:spacing w:line="320" w:lineRule="exact"/>
              <w:ind w:left="35" w:firstLineChars="0" w:firstLine="0"/>
              <w:rPr>
                <w:rFonts w:ascii="宋体" w:hAnsi="宋体"/>
              </w:rPr>
            </w:pPr>
            <w:r w:rsidRPr="00B910CF">
              <w:rPr>
                <w:rFonts w:ascii="宋体" w:hAnsi="宋体" w:hint="eastAsia"/>
              </w:rPr>
              <w:t>终端交易汇总报表：按交易终端及交易日期进行分组，统计银行卡、微信、支付宝、医保各支付方式的交易笔数、金额以及汇总笔数、金额。支持查看各支付方式下以及汇总笔数、金额对应的交易明细记录。支持筛选条件：服务渠道、设备终端、日期区间；支持按时间段查询。</w:t>
            </w:r>
          </w:p>
          <w:p w:rsidR="00D93347" w:rsidRPr="00B910CF" w:rsidRDefault="00D93347" w:rsidP="000560D6">
            <w:pPr>
              <w:spacing w:line="320" w:lineRule="exact"/>
              <w:ind w:left="35"/>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支持报表打印和导出Excel功能；</w:t>
            </w:r>
          </w:p>
          <w:p w:rsidR="00D93347" w:rsidRPr="00B910CF" w:rsidRDefault="00D93347" w:rsidP="000560D6">
            <w:pPr>
              <w:spacing w:line="320" w:lineRule="exac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报表构建：要提供报表可视化构建能力，通过低代码以及多种系统内置可视化组件进行拖拽、配置，从而快速构建分析报表、信息管理功能界面。</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b/>
                <w:bCs/>
                <w:color w:val="000000"/>
                <w:sz w:val="21"/>
                <w:szCs w:val="21"/>
              </w:rPr>
              <w:t>＃须</w:t>
            </w:r>
            <w:r w:rsidRPr="00B910CF">
              <w:rPr>
                <w:rFonts w:ascii="宋体" w:hAnsi="宋体" w:hint="eastAsia"/>
                <w:b/>
                <w:bCs/>
                <w:sz w:val="21"/>
                <w:szCs w:val="21"/>
              </w:rPr>
              <w:t>提供财务报表、报表构建功能截图</w:t>
            </w:r>
          </w:p>
        </w:tc>
      </w:tr>
      <w:tr w:rsidR="00D93347" w:rsidTr="00E9578A">
        <w:trPr>
          <w:trHeight w:val="436"/>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nil"/>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300"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其他</w:t>
            </w:r>
          </w:p>
        </w:tc>
        <w:tc>
          <w:tcPr>
            <w:tcW w:w="2805" w:type="pct"/>
            <w:tcBorders>
              <w:top w:val="single" w:sz="4" w:space="0" w:color="auto"/>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ind w:left="35"/>
              <w:rPr>
                <w:rFonts w:ascii="宋体" w:hAnsi="宋体"/>
                <w:bCs/>
                <w:szCs w:val="21"/>
              </w:rPr>
            </w:pPr>
            <w:r w:rsidRPr="00B910CF">
              <w:rPr>
                <w:rFonts w:ascii="宋体" w:hAnsi="宋体" w:hint="eastAsia"/>
                <w:b/>
                <w:bCs/>
                <w:color w:val="000000"/>
                <w:szCs w:val="21"/>
              </w:rPr>
              <w:t>＃须</w:t>
            </w:r>
            <w:r w:rsidRPr="00B910CF">
              <w:rPr>
                <w:rFonts w:ascii="宋体" w:hAnsi="宋体" w:hint="eastAsia"/>
                <w:b/>
                <w:bCs/>
                <w:szCs w:val="21"/>
              </w:rPr>
              <w:t>提供统一支付集成平台软件著作权</w:t>
            </w:r>
          </w:p>
        </w:tc>
      </w:tr>
      <w:tr w:rsidR="00D93347" w:rsidTr="00E9578A">
        <w:trPr>
          <w:trHeight w:val="1017"/>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589" w:type="pct"/>
            <w:tcBorders>
              <w:top w:val="single" w:sz="4" w:space="0" w:color="000000"/>
              <w:left w:val="nil"/>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收费场景升级</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窗口收费辅助系统</w:t>
            </w:r>
          </w:p>
        </w:tc>
        <w:tc>
          <w:tcPr>
            <w:tcW w:w="300" w:type="pct"/>
            <w:tcBorders>
              <w:top w:val="single" w:sz="4" w:space="0" w:color="000000"/>
              <w:left w:val="single" w:sz="4" w:space="0" w:color="000000"/>
              <w:bottom w:val="single" w:sz="4" w:space="0" w:color="000000"/>
              <w:right w:val="single" w:sz="4" w:space="0" w:color="000000"/>
            </w:tcBorders>
            <w:vAlign w:val="center"/>
          </w:tcPr>
          <w:p w:rsidR="00D93347" w:rsidRPr="00B910CF" w:rsidRDefault="00D93347" w:rsidP="000560D6">
            <w:pPr>
              <w:spacing w:line="320" w:lineRule="exact"/>
              <w:jc w:val="left"/>
              <w:rPr>
                <w:rFonts w:ascii="宋体" w:hAnsi="宋体"/>
                <w:b/>
                <w:bCs/>
                <w:szCs w:val="21"/>
              </w:rPr>
            </w:pPr>
          </w:p>
        </w:tc>
        <w:tc>
          <w:tcPr>
            <w:tcW w:w="2805" w:type="pct"/>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left"/>
              <w:rPr>
                <w:rFonts w:ascii="宋体" w:hAnsi="宋体"/>
                <w:szCs w:val="21"/>
              </w:rPr>
            </w:pPr>
            <w:r w:rsidRPr="00B910CF">
              <w:rPr>
                <w:rFonts w:ascii="宋体" w:hAnsi="宋体" w:hint="eastAsia"/>
                <w:szCs w:val="21"/>
              </w:rPr>
              <w:t>部署在门诊和住院收费窗口，升级窗口收费系统。实现各渠道的统一收费、退费、对账。支持移动支付插件系统灵活配置，移动端支付赋能。</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支付方式整合</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①集成POS机实现银联卡刷卡支付；</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②集成扫码设备实现微信、支付宝扫码支付；</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③支持移动支付插件系统灵活配置；</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④支持收费窗口银联卡、微信、支付宝渠道的收费、退费、对账，窗口支付统一管理。</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订单生成和支付过程控制</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 xml:space="preserve">用户选择对应的支付方式后，通过对接各个收费渠道，生成订单。所有交易都通过对接统一支付服务平台实现支付过程实现，与各方支付过程保持一致。窗口收费人员可以在操作桌面上查看支付状态，也可以对操作过程进行拦截和关闭，减少错收概率；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支付结果反馈</w:t>
            </w:r>
            <w:r w:rsidRPr="00B910CF">
              <w:rPr>
                <w:rFonts w:ascii="宋体" w:hAnsi="宋体" w:hint="eastAsia"/>
                <w:szCs w:val="21"/>
              </w:rPr>
              <w:tab/>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支持从统一支付服务平台获取各个订单的支付结果，并反馈给患者和窗口收费人员；</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 xml:space="preserve">退费对账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所有的电子化支付的数据和对账结果都在银医平台中统一生成报表，供财务人员进行对账和报表导出，与原有的支付方式控制过程和结果输出过程保持一致；</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＃5</w:t>
            </w:r>
            <w:r w:rsidRPr="00B910CF">
              <w:rPr>
                <w:rFonts w:ascii="宋体" w:hAnsi="宋体" w:hint="eastAsia"/>
                <w:color w:val="000000"/>
                <w:szCs w:val="21"/>
              </w:rPr>
              <w:t>.</w:t>
            </w:r>
            <w:r w:rsidRPr="00B910CF">
              <w:rPr>
                <w:rFonts w:ascii="宋体" w:hAnsi="宋体" w:hint="eastAsia"/>
                <w:szCs w:val="21"/>
              </w:rPr>
              <w:t>应急收费</w:t>
            </w:r>
          </w:p>
          <w:p w:rsidR="00D93347" w:rsidRPr="00B910CF" w:rsidRDefault="00D93347" w:rsidP="000560D6">
            <w:pPr>
              <w:spacing w:line="320" w:lineRule="exact"/>
              <w:ind w:left="35"/>
              <w:rPr>
                <w:rFonts w:ascii="宋体" w:hAnsi="宋体"/>
                <w:szCs w:val="21"/>
              </w:rPr>
            </w:pPr>
            <w:r w:rsidRPr="00B910CF">
              <w:rPr>
                <w:rFonts w:ascii="宋体" w:hAnsi="宋体" w:hint="eastAsia"/>
                <w:szCs w:val="21"/>
              </w:rPr>
              <w:t>系统具有窗口离线应急收费功能，支持在平台处于离线状态、窗口收费辅助系统能够正常获取医院 HIS 数据时，可启用应急模式进行离线收费，以保障窗口微信、支付宝、现金收费业务正常进行；</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b/>
                <w:bCs/>
                <w:sz w:val="21"/>
                <w:szCs w:val="21"/>
              </w:rPr>
              <w:t>＃须提供应急收费功能截图</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6</w:t>
            </w:r>
            <w:r w:rsidRPr="00B910CF">
              <w:rPr>
                <w:rFonts w:ascii="宋体" w:hAnsi="宋体" w:hint="eastAsia"/>
                <w:color w:val="000000"/>
                <w:szCs w:val="21"/>
              </w:rPr>
              <w:t>.</w:t>
            </w:r>
            <w:r w:rsidRPr="00B910CF">
              <w:rPr>
                <w:rFonts w:ascii="宋体" w:hAnsi="宋体" w:hint="eastAsia"/>
                <w:szCs w:val="21"/>
              </w:rPr>
              <w:t>MISPOS</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配合医院与相关银行MISPOS服务厂商对接，实现收费、退费、对账统一管理。</w:t>
            </w:r>
          </w:p>
          <w:p w:rsidR="00D93347" w:rsidRPr="00B910CF" w:rsidRDefault="00D93347" w:rsidP="000560D6">
            <w:pPr>
              <w:spacing w:line="320" w:lineRule="exact"/>
              <w:jc w:val="left"/>
              <w:rPr>
                <w:rFonts w:ascii="宋体" w:hAnsi="宋体"/>
                <w:szCs w:val="21"/>
              </w:rPr>
            </w:pPr>
            <w:r w:rsidRPr="00B910CF">
              <w:rPr>
                <w:rFonts w:ascii="宋体" w:hAnsi="宋体" w:hint="eastAsia"/>
                <w:b/>
                <w:bCs/>
                <w:szCs w:val="21"/>
              </w:rPr>
              <w:t>＃须提供窗口收费辅助系统软件著作权</w:t>
            </w:r>
          </w:p>
        </w:tc>
      </w:tr>
      <w:tr w:rsidR="00D93347" w:rsidTr="00E9578A">
        <w:trPr>
          <w:trHeight w:val="4462"/>
        </w:trPr>
        <w:tc>
          <w:tcPr>
            <w:tcW w:w="0" w:type="auto"/>
            <w:vMerge/>
            <w:tcBorders>
              <w:top w:val="nil"/>
              <w:left w:val="single" w:sz="4" w:space="0" w:color="000000"/>
              <w:bottom w:val="single" w:sz="4" w:space="0" w:color="000000"/>
              <w:right w:val="single" w:sz="4" w:space="0" w:color="000000"/>
            </w:tcBorders>
            <w:vAlign w:val="center"/>
            <w:hideMark/>
          </w:tcPr>
          <w:p w:rsidR="00D93347" w:rsidRPr="00B910CF" w:rsidRDefault="00D93347" w:rsidP="000560D6">
            <w:pPr>
              <w:widowControl/>
              <w:spacing w:line="320" w:lineRule="exact"/>
              <w:jc w:val="left"/>
              <w:rPr>
                <w:rFonts w:ascii="宋体" w:hAnsi="宋体"/>
                <w:szCs w:val="21"/>
              </w:rPr>
            </w:pPr>
          </w:p>
        </w:tc>
        <w:tc>
          <w:tcPr>
            <w:tcW w:w="0" w:type="auto"/>
            <w:vMerge/>
            <w:tcBorders>
              <w:top w:val="nil"/>
              <w:left w:val="single" w:sz="4" w:space="0" w:color="000000"/>
              <w:bottom w:val="single" w:sz="4" w:space="0" w:color="000000"/>
              <w:right w:val="single" w:sz="4" w:space="0" w:color="auto"/>
            </w:tcBorders>
            <w:vAlign w:val="center"/>
            <w:hideMark/>
          </w:tcPr>
          <w:p w:rsidR="00D93347" w:rsidRPr="00B910CF" w:rsidRDefault="00D93347" w:rsidP="000560D6">
            <w:pPr>
              <w:widowControl/>
              <w:spacing w:line="320" w:lineRule="exact"/>
              <w:jc w:val="left"/>
              <w:rPr>
                <w:rFonts w:ascii="宋体" w:hAnsi="宋体"/>
                <w:szCs w:val="21"/>
              </w:rPr>
            </w:pPr>
          </w:p>
        </w:tc>
        <w:tc>
          <w:tcPr>
            <w:tcW w:w="589" w:type="pct"/>
            <w:tcBorders>
              <w:top w:val="single" w:sz="4" w:space="0" w:color="000000"/>
              <w:left w:val="nil"/>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HIS改造</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技术开发服务</w:t>
            </w:r>
          </w:p>
        </w:tc>
        <w:tc>
          <w:tcPr>
            <w:tcW w:w="300" w:type="pct"/>
            <w:tcBorders>
              <w:top w:val="single" w:sz="4" w:space="0" w:color="000000"/>
              <w:left w:val="single" w:sz="4" w:space="0" w:color="000000"/>
              <w:bottom w:val="single" w:sz="4" w:space="0" w:color="000000"/>
              <w:right w:val="single" w:sz="4" w:space="0" w:color="000000"/>
            </w:tcBorders>
            <w:vAlign w:val="center"/>
          </w:tcPr>
          <w:p w:rsidR="00D93347" w:rsidRPr="00B910CF" w:rsidRDefault="00D93347" w:rsidP="000560D6">
            <w:pPr>
              <w:spacing w:line="320" w:lineRule="exact"/>
              <w:jc w:val="left"/>
              <w:rPr>
                <w:rFonts w:ascii="宋体" w:hAnsi="宋体"/>
                <w:b/>
                <w:bCs/>
                <w:szCs w:val="21"/>
              </w:rPr>
            </w:pPr>
          </w:p>
        </w:tc>
        <w:tc>
          <w:tcPr>
            <w:tcW w:w="2805" w:type="pct"/>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left"/>
              <w:rPr>
                <w:rFonts w:ascii="宋体" w:hAnsi="宋体"/>
                <w:szCs w:val="21"/>
              </w:rPr>
            </w:pPr>
            <w:r w:rsidRPr="00B910CF">
              <w:rPr>
                <w:rFonts w:ascii="宋体" w:hAnsi="宋体" w:hint="eastAsia"/>
                <w:szCs w:val="21"/>
              </w:rPr>
              <w:t xml:space="preserve">医院HIS系统配套流程改造和提供标准接口，满足项目所需的系统对接，包括外联业务中台、统一支付服务平台、窗口收费辅助系统、自助服务系统、互联网医院系统、MISPOS系统的对接和改造。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1</w:t>
            </w:r>
            <w:r w:rsidRPr="00B910CF">
              <w:rPr>
                <w:rFonts w:ascii="宋体" w:hAnsi="宋体" w:hint="eastAsia"/>
                <w:color w:val="000000"/>
                <w:szCs w:val="21"/>
              </w:rPr>
              <w:t>.</w:t>
            </w:r>
            <w:r w:rsidRPr="00B910CF">
              <w:rPr>
                <w:rFonts w:ascii="宋体" w:hAnsi="宋体" w:hint="eastAsia"/>
                <w:szCs w:val="21"/>
              </w:rPr>
              <w:t xml:space="preserve">外联业务中台接口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满足统一支付管理，移动支付（微信、支付宝）的要求，HIS接口进行开发。为外联业务中台提供存储过程或WebService接口，以实现院内便捷就医、多渠道支付和统一退费对账应用；</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提供的接口包括但不限于以下范围：公共信息、患者签约、门诊缴费、门诊费用查询、检验报告查询、物价查询、住院预存、在院清单查询（费用明细）、住院清单打印/查询、住院预交记录查询、交易对账明细、满意度评价、门诊及住院业务订单交易对账信息；</w:t>
            </w:r>
          </w:p>
          <w:p w:rsidR="00D93347" w:rsidRPr="00B910CF" w:rsidRDefault="00D93347" w:rsidP="000560D6">
            <w:pPr>
              <w:spacing w:line="320" w:lineRule="exact"/>
              <w:jc w:val="left"/>
              <w:rPr>
                <w:rFonts w:ascii="宋体" w:hAnsi="宋体"/>
                <w:b/>
                <w:bCs/>
                <w:szCs w:val="21"/>
              </w:rPr>
            </w:pPr>
            <w:r w:rsidRPr="00B910CF">
              <w:rPr>
                <w:rFonts w:ascii="宋体" w:hAnsi="宋体" w:hint="eastAsia"/>
                <w:szCs w:val="21"/>
              </w:rPr>
              <w:t>2</w:t>
            </w:r>
            <w:r w:rsidRPr="00B910CF">
              <w:rPr>
                <w:rFonts w:ascii="宋体" w:hAnsi="宋体" w:hint="eastAsia"/>
                <w:color w:val="000000"/>
                <w:szCs w:val="21"/>
              </w:rPr>
              <w:t>.</w:t>
            </w:r>
            <w:r w:rsidRPr="00B910CF">
              <w:rPr>
                <w:rFonts w:ascii="宋体" w:hAnsi="宋体" w:hint="eastAsia"/>
                <w:szCs w:val="21"/>
              </w:rPr>
              <w:t xml:space="preserve">窗口收费辅助系统接口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①HIS窗口身份识别改造，使用API提供的统一识别接口实现HIS医生站、收费窗口、执行科室程序的身份识别功能；</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②窗口POS收费改造，通过外联业务中台提供的统一支付接口实现窗口的收费业务；</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③窗口退费改造，现金由HIS独立完成退费业务，涉及通过统一支付平台支付的，HIS系统通过外联业务中台提供的退费接口实现原路退还，实现门诊挂号退费、门诊缴费退费、住院预交金作废退费、住院结算退费等医院要求的退费功能；</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3</w:t>
            </w:r>
            <w:r w:rsidRPr="00B910CF">
              <w:rPr>
                <w:rFonts w:ascii="宋体" w:hAnsi="宋体" w:hint="eastAsia"/>
                <w:color w:val="000000"/>
                <w:szCs w:val="21"/>
              </w:rPr>
              <w:t>.</w:t>
            </w:r>
            <w:r w:rsidRPr="00B910CF">
              <w:rPr>
                <w:rFonts w:ascii="宋体" w:hAnsi="宋体" w:hint="eastAsia"/>
                <w:szCs w:val="21"/>
              </w:rPr>
              <w:t xml:space="preserve">自助服务系统接口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对于自助机的仿真POS，实现集中管理自助设备上的仿真POS，提供统一接口给统一支付平台和银行前置服务系统，实现自助交易的过程管理和账务管理。需实现签到、消费、当日撤销、退费、查询余额、对账、统一交易查询接口和交易查询管理界面；</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4</w:t>
            </w:r>
            <w:r w:rsidRPr="00B910CF">
              <w:rPr>
                <w:rFonts w:ascii="宋体" w:hAnsi="宋体" w:hint="eastAsia"/>
                <w:color w:val="000000"/>
                <w:szCs w:val="21"/>
              </w:rPr>
              <w:t>.</w:t>
            </w:r>
            <w:r w:rsidRPr="00B910CF">
              <w:rPr>
                <w:rFonts w:ascii="宋体" w:hAnsi="宋体" w:hint="eastAsia"/>
                <w:szCs w:val="21"/>
              </w:rPr>
              <w:t xml:space="preserve">互联网医院系统接口                                   </w:t>
            </w:r>
          </w:p>
          <w:p w:rsidR="00D93347" w:rsidRPr="00B910CF" w:rsidRDefault="00D93347" w:rsidP="000560D6">
            <w:pPr>
              <w:spacing w:line="320" w:lineRule="exact"/>
              <w:jc w:val="left"/>
              <w:rPr>
                <w:rFonts w:ascii="宋体" w:hAnsi="宋体"/>
                <w:szCs w:val="21"/>
              </w:rPr>
            </w:pPr>
            <w:r w:rsidRPr="00B910CF">
              <w:rPr>
                <w:rFonts w:ascii="宋体" w:hAnsi="宋体" w:hint="eastAsia"/>
                <w:szCs w:val="21"/>
              </w:rPr>
              <w:t>为获得更多外部资源为医院提供互联网医疗服务，医院外联业务中台能提供开放的对外全流程就医服务接口以及移动支付接口，并且能对各种互联网渠道进行统一管理。需要提供的接口包括但不限于以下范围：预约挂号、当日挂号、门诊缴费、门诊清单查询、检查/检验报告查询、满意度评价、住院预交、住院一日清单</w:t>
            </w:r>
            <w:r w:rsidRPr="00B910CF">
              <w:rPr>
                <w:rFonts w:ascii="宋体" w:hAnsi="宋体" w:hint="eastAsia"/>
                <w:szCs w:val="21"/>
              </w:rPr>
              <w:lastRenderedPageBreak/>
              <w:t>查询、出院清单查询。</w:t>
            </w:r>
          </w:p>
          <w:p w:rsidR="00D93347" w:rsidRPr="00B910CF" w:rsidRDefault="00D93347" w:rsidP="000560D6">
            <w:pPr>
              <w:spacing w:line="320" w:lineRule="exact"/>
              <w:jc w:val="left"/>
              <w:rPr>
                <w:rFonts w:ascii="宋体" w:hAnsi="宋体"/>
                <w:szCs w:val="21"/>
              </w:rPr>
            </w:pPr>
            <w:r w:rsidRPr="00B910CF">
              <w:rPr>
                <w:rFonts w:ascii="宋体" w:hAnsi="宋体" w:hint="eastAsia"/>
                <w:b/>
                <w:bCs/>
                <w:szCs w:val="21"/>
              </w:rPr>
              <w:t xml:space="preserve">＃须提供其他同类医院类似项目HIS改造对接案例      </w:t>
            </w:r>
          </w:p>
        </w:tc>
      </w:tr>
      <w:tr w:rsidR="00D93347" w:rsidTr="00E9578A">
        <w:trPr>
          <w:trHeight w:val="1017"/>
        </w:trPr>
        <w:tc>
          <w:tcPr>
            <w:tcW w:w="388" w:type="pct"/>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lastRenderedPageBreak/>
              <w:t>2</w:t>
            </w:r>
          </w:p>
        </w:tc>
        <w:tc>
          <w:tcPr>
            <w:tcW w:w="1507" w:type="pct"/>
            <w:gridSpan w:val="3"/>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0560D6">
            <w:pPr>
              <w:spacing w:line="320" w:lineRule="exact"/>
              <w:jc w:val="center"/>
              <w:rPr>
                <w:rFonts w:ascii="宋体" w:hAnsi="宋体"/>
                <w:szCs w:val="21"/>
              </w:rPr>
            </w:pPr>
            <w:r w:rsidRPr="00B910CF">
              <w:rPr>
                <w:rFonts w:ascii="宋体" w:hAnsi="宋体" w:hint="eastAsia"/>
                <w:szCs w:val="21"/>
              </w:rPr>
              <w:t>维保</w:t>
            </w:r>
          </w:p>
        </w:tc>
        <w:tc>
          <w:tcPr>
            <w:tcW w:w="300" w:type="pct"/>
            <w:tcBorders>
              <w:top w:val="single" w:sz="4" w:space="0" w:color="000000"/>
              <w:left w:val="single" w:sz="4" w:space="0" w:color="000000"/>
              <w:bottom w:val="single" w:sz="4" w:space="0" w:color="000000"/>
              <w:right w:val="single" w:sz="4" w:space="0" w:color="000000"/>
            </w:tcBorders>
            <w:vAlign w:val="center"/>
          </w:tcPr>
          <w:p w:rsidR="00D93347" w:rsidRPr="00B910CF" w:rsidRDefault="00D93347" w:rsidP="00D93347">
            <w:pPr>
              <w:widowControl/>
              <w:spacing w:line="320" w:lineRule="exact"/>
              <w:ind w:leftChars="-39" w:left="23" w:hangingChars="50" w:hanging="105"/>
              <w:jc w:val="left"/>
              <w:rPr>
                <w:rFonts w:ascii="宋体" w:hAnsi="宋体"/>
                <w:szCs w:val="21"/>
              </w:rPr>
            </w:pPr>
          </w:p>
        </w:tc>
        <w:tc>
          <w:tcPr>
            <w:tcW w:w="2805" w:type="pct"/>
            <w:tcBorders>
              <w:top w:val="single" w:sz="4" w:space="0" w:color="000000"/>
              <w:left w:val="single" w:sz="4" w:space="0" w:color="000000"/>
              <w:bottom w:val="single" w:sz="4" w:space="0" w:color="000000"/>
              <w:right w:val="single" w:sz="4" w:space="0" w:color="000000"/>
            </w:tcBorders>
            <w:vAlign w:val="center"/>
            <w:hideMark/>
          </w:tcPr>
          <w:p w:rsidR="00D93347" w:rsidRPr="00B910CF" w:rsidRDefault="00D93347" w:rsidP="00D93347">
            <w:pPr>
              <w:widowControl/>
              <w:spacing w:line="320" w:lineRule="exact"/>
              <w:ind w:leftChars="-39" w:left="23" w:hangingChars="50" w:hanging="105"/>
              <w:jc w:val="left"/>
              <w:rPr>
                <w:rFonts w:ascii="宋体" w:hAnsi="宋体"/>
                <w:color w:val="FF0000"/>
                <w:szCs w:val="21"/>
              </w:rPr>
            </w:pPr>
            <w:r w:rsidRPr="00B910CF">
              <w:rPr>
                <w:rFonts w:ascii="宋体" w:hAnsi="宋体" w:hint="eastAsia"/>
                <w:szCs w:val="21"/>
              </w:rPr>
              <w:t>★软件须提供原厂售后服务3年，并出具厂商服务承诺函，加盖公章，质保期内提供软件系统升级免费服务；</w:t>
            </w:r>
          </w:p>
          <w:p w:rsidR="00D93347" w:rsidRPr="00B910CF" w:rsidRDefault="00D93347" w:rsidP="000560D6">
            <w:pPr>
              <w:pStyle w:val="a7"/>
              <w:spacing w:line="320" w:lineRule="exact"/>
              <w:rPr>
                <w:rFonts w:ascii="宋体" w:hAnsi="宋体"/>
                <w:sz w:val="21"/>
                <w:szCs w:val="21"/>
              </w:rPr>
            </w:pPr>
            <w:r w:rsidRPr="00B910CF">
              <w:rPr>
                <w:rFonts w:ascii="宋体" w:hAnsi="宋体" w:hint="eastAsia"/>
                <w:sz w:val="21"/>
                <w:szCs w:val="21"/>
              </w:rPr>
              <w:t>★免费为医院培训至少2名工程师，具备独立接口研发能力；</w:t>
            </w:r>
          </w:p>
          <w:p w:rsidR="00D93347" w:rsidRPr="00B910CF" w:rsidRDefault="00D93347" w:rsidP="00D93347">
            <w:pPr>
              <w:widowControl/>
              <w:spacing w:line="320" w:lineRule="exact"/>
              <w:ind w:leftChars="-39" w:left="23" w:hangingChars="50" w:hanging="105"/>
              <w:jc w:val="left"/>
              <w:rPr>
                <w:rFonts w:ascii="宋体" w:hAnsi="宋体"/>
                <w:szCs w:val="21"/>
              </w:rPr>
            </w:pPr>
            <w:r w:rsidRPr="00B910CF">
              <w:rPr>
                <w:rFonts w:ascii="宋体" w:hAnsi="宋体" w:hint="eastAsia"/>
                <w:szCs w:val="21"/>
              </w:rPr>
              <w:t>★提供7*24小时服务，2小时到达现场；</w:t>
            </w:r>
          </w:p>
          <w:p w:rsidR="00D93347" w:rsidRPr="00B910CF" w:rsidRDefault="00D93347" w:rsidP="00D93347">
            <w:pPr>
              <w:widowControl/>
              <w:spacing w:line="320" w:lineRule="exact"/>
              <w:ind w:leftChars="-39" w:left="23" w:hangingChars="50" w:hanging="105"/>
              <w:jc w:val="left"/>
              <w:rPr>
                <w:rFonts w:ascii="宋体" w:hAnsi="宋体"/>
                <w:szCs w:val="21"/>
              </w:rPr>
            </w:pPr>
            <w:r w:rsidRPr="00B910CF">
              <w:rPr>
                <w:rFonts w:ascii="宋体" w:hAnsi="宋体" w:hint="eastAsia"/>
                <w:szCs w:val="21"/>
              </w:rPr>
              <w:t>★实施周期：签订合同后9个月完成。</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35"/>
        <w:gridCol w:w="132"/>
        <w:gridCol w:w="349"/>
        <w:gridCol w:w="472"/>
        <w:gridCol w:w="102"/>
        <w:gridCol w:w="524"/>
        <w:gridCol w:w="669"/>
        <w:gridCol w:w="384"/>
        <w:gridCol w:w="783"/>
        <w:gridCol w:w="3594"/>
        <w:gridCol w:w="886"/>
      </w:tblGrid>
      <w:tr w:rsidR="00D93347" w:rsidTr="006C2820">
        <w:trPr>
          <w:gridAfter w:val="1"/>
          <w:wAfter w:w="886" w:type="dxa"/>
          <w:trHeight w:val="909"/>
        </w:trPr>
        <w:tc>
          <w:tcPr>
            <w:tcW w:w="7636" w:type="dxa"/>
            <w:gridSpan w:val="11"/>
            <w:tcBorders>
              <w:top w:val="nil"/>
              <w:left w:val="nil"/>
              <w:bottom w:val="single" w:sz="4" w:space="0" w:color="auto"/>
              <w:right w:val="nil"/>
            </w:tcBorders>
            <w:vAlign w:val="center"/>
            <w:hideMark/>
          </w:tcPr>
          <w:p w:rsidR="00E9578A" w:rsidRDefault="00E9578A" w:rsidP="000560D6">
            <w:pPr>
              <w:spacing w:beforeLines="50" w:afterLines="50" w:line="360" w:lineRule="auto"/>
              <w:jc w:val="center"/>
              <w:rPr>
                <w:rFonts w:ascii="宋体" w:hAnsi="宋体" w:hint="eastAsia"/>
                <w:b/>
                <w:bCs/>
                <w:sz w:val="32"/>
                <w:szCs w:val="32"/>
              </w:rPr>
            </w:pPr>
          </w:p>
          <w:p w:rsidR="00D93347" w:rsidRDefault="00E9578A" w:rsidP="00E9578A">
            <w:pPr>
              <w:spacing w:beforeLines="50" w:afterLines="50" w:line="360" w:lineRule="auto"/>
              <w:rPr>
                <w:rFonts w:ascii="宋体" w:hAnsi="宋体"/>
                <w:sz w:val="28"/>
                <w:szCs w:val="28"/>
              </w:rPr>
            </w:pPr>
            <w:r>
              <w:rPr>
                <w:rFonts w:ascii="宋体" w:hAnsi="宋体" w:hint="eastAsia"/>
                <w:b/>
                <w:bCs/>
                <w:sz w:val="32"/>
                <w:szCs w:val="32"/>
              </w:rPr>
              <w:t xml:space="preserve">2、 </w:t>
            </w:r>
            <w:r w:rsidR="00D93347">
              <w:rPr>
                <w:rFonts w:ascii="宋体" w:hAnsi="宋体" w:hint="eastAsia"/>
                <w:b/>
                <w:bCs/>
                <w:sz w:val="32"/>
                <w:szCs w:val="32"/>
              </w:rPr>
              <w:t>“校园网安全服务”技术参数</w:t>
            </w:r>
          </w:p>
        </w:tc>
      </w:tr>
      <w:tr w:rsidR="00D93347" w:rsidTr="006C2820">
        <w:trPr>
          <w:gridAfter w:val="1"/>
          <w:wAfter w:w="886" w:type="dxa"/>
          <w:trHeight w:val="426"/>
        </w:trPr>
        <w:tc>
          <w:tcPr>
            <w:tcW w:w="1580" w:type="dxa"/>
            <w:gridSpan w:val="5"/>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项目名称</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校园网安全服务</w:t>
            </w:r>
          </w:p>
        </w:tc>
      </w:tr>
      <w:tr w:rsidR="00D93347" w:rsidTr="006C2820">
        <w:trPr>
          <w:gridAfter w:val="1"/>
          <w:wAfter w:w="886" w:type="dxa"/>
          <w:trHeight w:val="375"/>
        </w:trPr>
        <w:tc>
          <w:tcPr>
            <w:tcW w:w="1580" w:type="dxa"/>
            <w:gridSpan w:val="5"/>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项目编号</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2022-JKMTDY-F1292</w:t>
            </w:r>
          </w:p>
        </w:tc>
      </w:tr>
      <w:tr w:rsidR="00D93347" w:rsidTr="006C2820">
        <w:trPr>
          <w:gridAfter w:val="1"/>
          <w:wAfter w:w="886" w:type="dxa"/>
          <w:trHeight w:val="442"/>
        </w:trPr>
        <w:tc>
          <w:tcPr>
            <w:tcW w:w="1580" w:type="dxa"/>
            <w:gridSpan w:val="5"/>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是否进口</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■国产     □进口</w:t>
            </w:r>
          </w:p>
        </w:tc>
      </w:tr>
      <w:tr w:rsidR="00D93347" w:rsidTr="006C2820">
        <w:trPr>
          <w:gridAfter w:val="1"/>
          <w:wAfter w:w="886" w:type="dxa"/>
          <w:trHeight w:val="399"/>
        </w:trPr>
        <w:tc>
          <w:tcPr>
            <w:tcW w:w="1580" w:type="dxa"/>
            <w:gridSpan w:val="5"/>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预算总价（元）</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300000.00</w:t>
            </w:r>
          </w:p>
        </w:tc>
      </w:tr>
      <w:tr w:rsidR="00D93347" w:rsidTr="006C2820">
        <w:trPr>
          <w:gridAfter w:val="1"/>
          <w:wAfter w:w="886" w:type="dxa"/>
          <w:trHeight w:val="442"/>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序号</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指标名称</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spacing w:line="320" w:lineRule="exact"/>
              <w:jc w:val="center"/>
              <w:rPr>
                <w:rFonts w:ascii="宋体" w:hAnsi="宋体"/>
                <w:szCs w:val="21"/>
              </w:rPr>
            </w:pPr>
            <w:r w:rsidRPr="000172B1">
              <w:rPr>
                <w:rFonts w:ascii="宋体" w:hAnsi="宋体" w:hint="eastAsia"/>
                <w:szCs w:val="21"/>
              </w:rPr>
              <w:t>技术参数</w:t>
            </w:r>
          </w:p>
        </w:tc>
      </w:tr>
      <w:tr w:rsidR="00D93347" w:rsidTr="006C2820">
        <w:trPr>
          <w:gridAfter w:val="1"/>
          <w:wAfter w:w="886" w:type="dxa"/>
          <w:trHeight w:val="144"/>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9"/>
              <w:jc w:val="center"/>
              <w:rPr>
                <w:rFonts w:ascii="宋体" w:eastAsia="宋体" w:hAnsi="宋体" w:cs="Times New Roman"/>
                <w:sz w:val="21"/>
                <w:szCs w:val="21"/>
              </w:rPr>
            </w:pPr>
            <w:r w:rsidRPr="000172B1">
              <w:rPr>
                <w:rFonts w:ascii="宋体" w:eastAsia="宋体" w:hAnsi="宋体" w:cs="Times New Roman" w:hint="eastAsia"/>
                <w:sz w:val="21"/>
                <w:szCs w:val="21"/>
              </w:rPr>
              <w:t>1</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攻防演练培训</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1、讲解安全现状，对国家安全、国家网络安全活动、重保等模式详解。</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2、对代码审计流程、常见的代码审计中“OWASP Top 10 2021”漏洞进行讲解，但不限于2021年度。</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＃3、对渗透测试流程、常见漏洞进行培训，能够熟知并独立挖掘常见的漏洞。</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＃4、为甲方培训至少两名工作人员，获取最低为信息安全保障从业人员认证证书，培训考试费用由乙方支出。</w:t>
            </w:r>
          </w:p>
        </w:tc>
      </w:tr>
      <w:tr w:rsidR="00D93347" w:rsidTr="006C2820">
        <w:trPr>
          <w:gridAfter w:val="1"/>
          <w:wAfter w:w="886" w:type="dxa"/>
          <w:trHeight w:val="144"/>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9"/>
              <w:jc w:val="center"/>
              <w:rPr>
                <w:rFonts w:ascii="宋体" w:eastAsia="宋体" w:hAnsi="宋体" w:cs="Times New Roman"/>
                <w:sz w:val="21"/>
                <w:szCs w:val="21"/>
              </w:rPr>
            </w:pPr>
            <w:r w:rsidRPr="000172B1">
              <w:rPr>
                <w:rFonts w:ascii="宋体" w:eastAsia="宋体" w:hAnsi="宋体" w:cs="Times New Roman" w:hint="eastAsia"/>
                <w:sz w:val="21"/>
                <w:szCs w:val="21"/>
              </w:rPr>
              <w:t>2</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bookmarkStart w:id="0" w:name="报告卡填卡辅助功能"/>
            <w:bookmarkEnd w:id="0"/>
            <w:r w:rsidRPr="000172B1">
              <w:rPr>
                <w:rFonts w:ascii="宋体" w:eastAsia="宋体" w:hAnsi="宋体" w:cs="Times New Roman" w:hint="eastAsia"/>
                <w:sz w:val="21"/>
                <w:szCs w:val="21"/>
              </w:rPr>
              <w:t>报重保服务应</w:t>
            </w:r>
            <w:r w:rsidRPr="000172B1">
              <w:rPr>
                <w:rFonts w:ascii="宋体" w:eastAsia="宋体" w:hAnsi="宋体" w:cs="Times New Roman" w:hint="eastAsia"/>
                <w:sz w:val="21"/>
                <w:szCs w:val="21"/>
              </w:rPr>
              <w:lastRenderedPageBreak/>
              <w:t>急处置</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D93347">
            <w:pPr>
              <w:pStyle w:val="TableParagraph"/>
              <w:adjustRightInd w:val="0"/>
              <w:snapToGrid w:val="0"/>
              <w:spacing w:line="320" w:lineRule="exact"/>
              <w:ind w:rightChars="16" w:right="34"/>
              <w:rPr>
                <w:rFonts w:ascii="宋体" w:eastAsia="宋体" w:hAnsi="宋体" w:cs="Times New Roman"/>
                <w:sz w:val="21"/>
                <w:szCs w:val="21"/>
              </w:rPr>
            </w:pPr>
            <w:r w:rsidRPr="000172B1">
              <w:rPr>
                <w:rFonts w:ascii="宋体" w:eastAsia="宋体" w:hAnsi="宋体" w:cs="Times New Roman" w:hint="eastAsia"/>
                <w:sz w:val="21"/>
                <w:szCs w:val="21"/>
              </w:rPr>
              <w:lastRenderedPageBreak/>
              <w:t>1、根据甲方需求在重大活动保障和攻防演练开始前，对已有安全设备防护策略进行优化和调整。</w:t>
            </w:r>
          </w:p>
          <w:p w:rsidR="00D93347" w:rsidRPr="000172B1" w:rsidRDefault="00D93347" w:rsidP="00D93347">
            <w:pPr>
              <w:pStyle w:val="TableParagraph"/>
              <w:adjustRightInd w:val="0"/>
              <w:snapToGrid w:val="0"/>
              <w:spacing w:line="320" w:lineRule="exact"/>
              <w:ind w:rightChars="16" w:right="34"/>
              <w:rPr>
                <w:rFonts w:ascii="宋体" w:eastAsia="宋体" w:hAnsi="宋体" w:cs="Times New Roman"/>
                <w:sz w:val="21"/>
                <w:szCs w:val="21"/>
              </w:rPr>
            </w:pPr>
            <w:r w:rsidRPr="000172B1">
              <w:rPr>
                <w:rFonts w:ascii="宋体" w:eastAsia="宋体" w:hAnsi="宋体" w:cs="Times New Roman" w:hint="eastAsia"/>
                <w:sz w:val="21"/>
                <w:szCs w:val="21"/>
              </w:rPr>
              <w:lastRenderedPageBreak/>
              <w:t>2、根据甲方需求在重大活动保障和攻防演练期间，对已有安全设备进行实时监测，汇总联合分析多安全设备的检测日志和网络流量，判断攻击方动向、预警攻击事件，输出防御报告、协助指挥者决策，调整防御策略等。3、实时输出防御报告，通报防御情况，汇总分析多方信息报告完整记录事件处置过程与具体应对操作，包括问题表现、深层原因、处置流程与手段、处置结果等，评估事件影响。</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＃4、提供应急处置方案，制定相应的应对措施、处置建议、加固方案；协助追踪攻击者，消除攻击痕迹，制定和执行加固方案、恢复业务正常等工作；并在事后持续跟踪监控事件处理，确保事件处置及时有效。</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＃5、协助甲方参与市里或省里组织的攻防演练活动。</w:t>
            </w:r>
          </w:p>
        </w:tc>
      </w:tr>
      <w:tr w:rsidR="00D93347" w:rsidTr="006C2820">
        <w:trPr>
          <w:gridAfter w:val="1"/>
          <w:wAfter w:w="886" w:type="dxa"/>
          <w:trHeight w:val="144"/>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9"/>
              <w:jc w:val="center"/>
              <w:rPr>
                <w:rFonts w:ascii="宋体" w:eastAsia="宋体" w:hAnsi="宋体" w:cs="Times New Roman"/>
                <w:sz w:val="21"/>
                <w:szCs w:val="21"/>
              </w:rPr>
            </w:pPr>
            <w:r w:rsidRPr="000172B1">
              <w:rPr>
                <w:rFonts w:ascii="宋体" w:eastAsia="宋体" w:hAnsi="宋体" w:cs="Times New Roman" w:hint="eastAsia"/>
                <w:sz w:val="21"/>
                <w:szCs w:val="21"/>
              </w:rPr>
              <w:lastRenderedPageBreak/>
              <w:t>3</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流程和制度建设</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D93347">
            <w:pPr>
              <w:pStyle w:val="TableParagraph"/>
              <w:numPr>
                <w:ilvl w:val="0"/>
                <w:numId w:val="5"/>
              </w:numPr>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协助建立运维管理制度，包括从设备上架前、上架时、上架运行维护及设备下架全过程，建立安全基线，形成管理制度及相关流程。</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＃2、评估整体网络安全建设情况，给出优化建议。</w:t>
            </w:r>
          </w:p>
        </w:tc>
      </w:tr>
      <w:tr w:rsidR="00D93347" w:rsidTr="006C2820">
        <w:trPr>
          <w:gridAfter w:val="1"/>
          <w:wAfter w:w="886" w:type="dxa"/>
          <w:trHeight w:val="144"/>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851" w:firstLineChars="411" w:firstLine="863"/>
              <w:jc w:val="center"/>
              <w:rPr>
                <w:rFonts w:ascii="宋体" w:eastAsia="宋体" w:hAnsi="宋体" w:cs="Times New Roman"/>
                <w:sz w:val="21"/>
                <w:szCs w:val="21"/>
              </w:rPr>
            </w:pPr>
            <w:r w:rsidRPr="000172B1">
              <w:rPr>
                <w:rFonts w:ascii="宋体" w:eastAsia="宋体" w:hAnsi="宋体" w:cs="Times New Roman" w:hint="eastAsia"/>
                <w:sz w:val="21"/>
                <w:szCs w:val="21"/>
              </w:rPr>
              <w:t>4</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IT信息资产梳理</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firstLineChars="50" w:firstLine="105"/>
              <w:rPr>
                <w:rFonts w:ascii="宋体" w:eastAsia="宋体" w:hAnsi="宋体" w:cs="Times New Roman"/>
                <w:sz w:val="21"/>
                <w:szCs w:val="21"/>
              </w:rPr>
            </w:pPr>
            <w:r w:rsidRPr="000172B1">
              <w:rPr>
                <w:rFonts w:ascii="宋体" w:eastAsia="宋体" w:hAnsi="宋体" w:cs="Times New Roman" w:hint="eastAsia"/>
                <w:sz w:val="21"/>
                <w:szCs w:val="21"/>
              </w:rPr>
              <w:t>1、提供资产梳理服务，协助建立资产台账，精确资产的从属关系和负责人，为后续资产的管理提供支撑，不少于10人/天。</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对梳理出来的资产进行自动化漏洞扫描。在得到授权、监督和不影响目标系统正常运行的情况下，采用安全检测工具，模拟黑客的攻击方法对目标系统的技术弱点、缺陷或漏洞进行可控的非破坏性漏洞扫描，并提供测试报告。</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＃3、根据资产梳理和测试的结果，提出专业的安全加固建议，协助院方修复漏洞，同时能够对漏洞进行复测。</w:t>
            </w:r>
          </w:p>
        </w:tc>
      </w:tr>
      <w:tr w:rsidR="00D93347" w:rsidTr="006C2820">
        <w:trPr>
          <w:gridAfter w:val="1"/>
          <w:wAfter w:w="886" w:type="dxa"/>
          <w:trHeight w:val="144"/>
        </w:trPr>
        <w:tc>
          <w:tcPr>
            <w:tcW w:w="592" w:type="dxa"/>
            <w:vMerge w:val="restart"/>
            <w:tcBorders>
              <w:top w:val="nil"/>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9"/>
              <w:jc w:val="center"/>
              <w:rPr>
                <w:rFonts w:ascii="宋体" w:eastAsia="宋体" w:hAnsi="宋体" w:cs="Times New Roman"/>
                <w:sz w:val="21"/>
                <w:szCs w:val="21"/>
              </w:rPr>
            </w:pPr>
            <w:r w:rsidRPr="000172B1">
              <w:rPr>
                <w:rFonts w:ascii="宋体" w:eastAsia="宋体" w:hAnsi="宋体" w:cs="Times New Roman" w:hint="eastAsia"/>
                <w:sz w:val="21"/>
                <w:szCs w:val="21"/>
              </w:rPr>
              <w:t>5</w:t>
            </w:r>
          </w:p>
        </w:tc>
        <w:tc>
          <w:tcPr>
            <w:tcW w:w="988" w:type="dxa"/>
            <w:gridSpan w:val="4"/>
            <w:vMerge w:val="restart"/>
            <w:tcBorders>
              <w:top w:val="nil"/>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网站隔离防护</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Af1"/>
              <w:spacing w:line="320" w:lineRule="exact"/>
              <w:ind w:firstLine="0"/>
              <w:jc w:val="left"/>
              <w:rPr>
                <w:rFonts w:ascii="宋体" w:eastAsia="宋体" w:hAnsi="宋体"/>
                <w:kern w:val="0"/>
              </w:rPr>
            </w:pPr>
            <w:r w:rsidRPr="000172B1">
              <w:rPr>
                <w:rFonts w:ascii="宋体" w:eastAsia="宋体" w:hAnsi="宋体" w:hint="eastAsia"/>
              </w:rPr>
              <w:t>★</w:t>
            </w:r>
            <w:r w:rsidRPr="000172B1">
              <w:rPr>
                <w:rFonts w:ascii="宋体" w:eastAsia="宋体" w:hAnsi="宋体" w:hint="eastAsia"/>
                <w:kern w:val="0"/>
              </w:rPr>
              <w:t>1、站点API和可执行活动脚本对外不可见，杜绝手工方式对Web系统后台逻辑的分析和第三方框架漏洞的探测。</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firstLineChars="33" w:firstLine="69"/>
              <w:rPr>
                <w:rFonts w:ascii="宋体" w:eastAsia="宋体" w:hAnsi="宋体" w:cs="Times New Roman"/>
                <w:sz w:val="21"/>
                <w:szCs w:val="21"/>
              </w:rPr>
            </w:pPr>
            <w:r w:rsidRPr="000172B1">
              <w:rPr>
                <w:rFonts w:ascii="宋体" w:eastAsia="宋体" w:hAnsi="宋体" w:cs="Times New Roman" w:hint="eastAsia"/>
                <w:sz w:val="21"/>
                <w:szCs w:val="21"/>
              </w:rPr>
              <w:t>#2、屏蔽网页中的URL和关键数据，防止爬虫获取应用系统数据而导致敏感文件和数据泄露风险。</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3、能够支持允许或禁止通过被保护网站进行文件上传及下载操作。</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4、防止因为缓存数据或COOKIE数据被窃取进行CSRF。 </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15"/>
              <w:rPr>
                <w:rFonts w:ascii="宋体" w:eastAsia="宋体" w:hAnsi="宋体" w:cs="Times New Roman"/>
                <w:sz w:val="21"/>
                <w:szCs w:val="21"/>
              </w:rPr>
            </w:pPr>
            <w:r w:rsidRPr="000172B1">
              <w:rPr>
                <w:rFonts w:ascii="宋体" w:eastAsia="宋体" w:hAnsi="宋体" w:cs="Times New Roman" w:hint="eastAsia"/>
                <w:sz w:val="21"/>
                <w:szCs w:val="21"/>
              </w:rPr>
              <w:t>★5、对网站返回内容的底层代码进行封装，将可能被攻击的敏感位置进行封装转换成攻击者无法识别的代码。</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15"/>
              <w:rPr>
                <w:rFonts w:ascii="宋体" w:eastAsia="宋体" w:hAnsi="宋体" w:cs="Times New Roman"/>
                <w:sz w:val="21"/>
                <w:szCs w:val="21"/>
              </w:rPr>
            </w:pPr>
            <w:r w:rsidRPr="000172B1">
              <w:rPr>
                <w:rFonts w:ascii="宋体" w:eastAsia="宋体" w:hAnsi="宋体" w:cs="Times New Roman" w:hint="eastAsia"/>
                <w:sz w:val="21"/>
                <w:szCs w:val="21"/>
              </w:rPr>
              <w:t>★6、具备网页防篡改功能，对网站内容与指纹进行对比，保证非法网页内容不被公众浏览。</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#7、禁止客户端与web应用服务器直接通信，将web应用服务器彻底隐藏。</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8、应用前置与后端服务通信隔离，实现应用服务不用任何改造，达到应用前后端分离。</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#9、能够隐藏受攻击Web站点漏洞和目录，自动化攻击工具无法扫描出系统漏洞和目录，能够对自动化攻击（扫描）工具防护。</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★10、支持对各种表单注入和地址栏注入进行防护，支持GET、POST、PUT等注入攻击方式进行防护。</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★11、针对应用系统自身、所用第三方框架、所用第三方中间件的已知和未知漏洞，防止被探测及攻击利用。</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#12、对自动化工具进行全方位阻断。</w:t>
            </w:r>
          </w:p>
        </w:tc>
      </w:tr>
      <w:tr w:rsidR="00D93347" w:rsidTr="006C2820">
        <w:trPr>
          <w:gridAfter w:val="1"/>
          <w:wAfter w:w="886" w:type="dxa"/>
          <w:trHeight w:val="388"/>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13、能够阻</w:t>
            </w:r>
            <w:r w:rsidRPr="000172B1">
              <w:rPr>
                <w:rFonts w:ascii="Microsoft JhengHei" w:eastAsia="Microsoft JhengHei" w:hAnsi="Microsoft JhengHei" w:cs="Microsoft JhengHei" w:hint="eastAsia"/>
                <w:sz w:val="21"/>
                <w:szCs w:val="21"/>
              </w:rPr>
              <w:t>⽌</w:t>
            </w:r>
            <w:r w:rsidRPr="000172B1">
              <w:rPr>
                <w:rFonts w:ascii="宋体" w:eastAsia="宋体" w:hAnsi="宋体" w:cs="Times New Roman" w:hint="eastAsia"/>
                <w:sz w:val="21"/>
                <w:szCs w:val="21"/>
              </w:rPr>
              <w:t>XSS攻击，阻</w:t>
            </w:r>
            <w:r w:rsidRPr="000172B1">
              <w:rPr>
                <w:rFonts w:ascii="Microsoft JhengHei" w:eastAsia="Microsoft JhengHei" w:hAnsi="Microsoft JhengHei" w:cs="Microsoft JhengHei" w:hint="eastAsia"/>
                <w:sz w:val="21"/>
                <w:szCs w:val="21"/>
              </w:rPr>
              <w:t>⽌</w:t>
            </w:r>
            <w:r w:rsidRPr="000172B1">
              <w:rPr>
                <w:rFonts w:ascii="宋体" w:eastAsia="宋体" w:hAnsi="宋体" w:cs="宋体" w:hint="eastAsia"/>
                <w:sz w:val="21"/>
                <w:szCs w:val="21"/>
              </w:rPr>
              <w:t>凭证提取或实时会话劫持</w:t>
            </w:r>
            <w:r w:rsidRPr="000172B1">
              <w:rPr>
                <w:rFonts w:ascii="宋体" w:eastAsia="宋体" w:hAnsi="宋体" w:cs="Times New Roman" w:hint="eastAsia"/>
                <w:sz w:val="21"/>
                <w:szCs w:val="21"/>
              </w:rPr>
              <w:t xml:space="preserve"> 。</w:t>
            </w:r>
          </w:p>
        </w:tc>
      </w:tr>
      <w:tr w:rsidR="00D93347" w:rsidTr="006C2820">
        <w:trPr>
          <w:gridAfter w:val="1"/>
          <w:wAfter w:w="886" w:type="dxa"/>
          <w:trHeight w:val="406"/>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96"/>
              <w:rPr>
                <w:rFonts w:ascii="宋体" w:eastAsia="宋体" w:hAnsi="宋体" w:cs="Times New Roman"/>
                <w:sz w:val="21"/>
                <w:szCs w:val="21"/>
              </w:rPr>
            </w:pPr>
            <w:r w:rsidRPr="000172B1">
              <w:rPr>
                <w:rFonts w:ascii="宋体" w:eastAsia="宋体" w:hAnsi="宋体" w:cs="Times New Roman" w:hint="eastAsia"/>
                <w:sz w:val="21"/>
                <w:szCs w:val="21"/>
              </w:rPr>
              <w:t>14、防止对身份验证的破坏而进行攻击。</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15、防止对</w:t>
            </w:r>
            <w:r w:rsidRPr="000172B1">
              <w:rPr>
                <w:rFonts w:ascii="Malgun Gothic" w:eastAsia="Malgun Gothic" w:hAnsi="Malgun Gothic" w:cs="Malgun Gothic" w:hint="eastAsia"/>
                <w:sz w:val="21"/>
                <w:szCs w:val="21"/>
              </w:rPr>
              <w:t>不</w:t>
            </w:r>
            <w:r w:rsidRPr="000172B1">
              <w:rPr>
                <w:rFonts w:ascii="宋体" w:eastAsia="宋体" w:hAnsi="宋体" w:cs="宋体" w:hint="eastAsia"/>
                <w:sz w:val="21"/>
                <w:szCs w:val="21"/>
              </w:rPr>
              <w:t>安全的直接对象引</w:t>
            </w:r>
            <w:r w:rsidRPr="000172B1">
              <w:rPr>
                <w:rFonts w:ascii="Microsoft JhengHei" w:eastAsia="Microsoft JhengHei" w:hAnsi="Microsoft JhengHei" w:cs="Microsoft JhengHei" w:hint="eastAsia"/>
                <w:sz w:val="21"/>
                <w:szCs w:val="21"/>
              </w:rPr>
              <w:t>⽤</w:t>
            </w:r>
            <w:r w:rsidRPr="000172B1">
              <w:rPr>
                <w:rFonts w:ascii="宋体" w:eastAsia="宋体" w:hAnsi="宋体" w:cs="宋体" w:hint="eastAsia"/>
                <w:sz w:val="21"/>
                <w:szCs w:val="21"/>
              </w:rPr>
              <w:t>以及对安全错误配置的泄露</w:t>
            </w:r>
            <w:r w:rsidRPr="000172B1">
              <w:rPr>
                <w:rFonts w:ascii="宋体" w:eastAsia="宋体" w:hAnsi="宋体" w:cs="Times New Roman" w:hint="eastAsia"/>
                <w:sz w:val="21"/>
                <w:szCs w:val="21"/>
              </w:rPr>
              <w:t>。</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lang w:val="en-US"/>
              </w:rPr>
            </w:pPr>
            <w:r w:rsidRPr="000172B1">
              <w:rPr>
                <w:rFonts w:ascii="宋体" w:eastAsia="宋体" w:hAnsi="宋体" w:cs="Times New Roman" w:hint="eastAsia"/>
                <w:sz w:val="21"/>
                <w:szCs w:val="21"/>
                <w:lang w:val="en-US"/>
              </w:rPr>
              <w:t>16</w:t>
            </w:r>
            <w:r w:rsidRPr="000172B1">
              <w:rPr>
                <w:rFonts w:ascii="宋体" w:eastAsia="宋体" w:hAnsi="宋体" w:cs="Times New Roman" w:hint="eastAsia"/>
                <w:sz w:val="21"/>
                <w:szCs w:val="21"/>
              </w:rPr>
              <w:t>、阻断</w:t>
            </w:r>
            <w:r w:rsidRPr="000172B1">
              <w:rPr>
                <w:rFonts w:ascii="宋体" w:eastAsia="宋体" w:hAnsi="宋体" w:cs="Times New Roman" w:hint="eastAsia"/>
                <w:sz w:val="21"/>
                <w:szCs w:val="21"/>
                <w:lang w:val="en-US"/>
              </w:rPr>
              <w:t>webshell</w:t>
            </w:r>
            <w:r w:rsidRPr="000172B1">
              <w:rPr>
                <w:rFonts w:ascii="宋体" w:eastAsia="宋体" w:hAnsi="宋体" w:cs="Times New Roman" w:hint="eastAsia"/>
                <w:sz w:val="21"/>
                <w:szCs w:val="21"/>
              </w:rPr>
              <w:t>后门上传</w:t>
            </w:r>
            <w:r w:rsidRPr="000172B1">
              <w:rPr>
                <w:rFonts w:ascii="宋体" w:eastAsia="宋体" w:hAnsi="宋体" w:cs="Times New Roman" w:hint="eastAsia"/>
                <w:sz w:val="21"/>
                <w:szCs w:val="21"/>
                <w:lang w:val="en-US"/>
              </w:rPr>
              <w:t>，</w:t>
            </w:r>
            <w:r w:rsidRPr="000172B1">
              <w:rPr>
                <w:rFonts w:ascii="宋体" w:eastAsia="宋体" w:hAnsi="宋体" w:cs="Times New Roman" w:hint="eastAsia"/>
                <w:sz w:val="21"/>
                <w:szCs w:val="21"/>
              </w:rPr>
              <w:t>即使已经被植入</w:t>
            </w:r>
            <w:r w:rsidRPr="000172B1">
              <w:rPr>
                <w:rFonts w:ascii="宋体" w:eastAsia="宋体" w:hAnsi="宋体" w:cs="Times New Roman" w:hint="eastAsia"/>
                <w:sz w:val="21"/>
                <w:szCs w:val="21"/>
                <w:lang w:val="en-US"/>
              </w:rPr>
              <w:t>webshell，</w:t>
            </w:r>
            <w:r w:rsidRPr="000172B1">
              <w:rPr>
                <w:rFonts w:ascii="宋体" w:eastAsia="宋体" w:hAnsi="宋体" w:cs="Times New Roman" w:hint="eastAsia"/>
                <w:sz w:val="21"/>
                <w:szCs w:val="21"/>
              </w:rPr>
              <w:t>系统也可以确保外界无法对</w:t>
            </w:r>
            <w:r w:rsidRPr="000172B1">
              <w:rPr>
                <w:rFonts w:ascii="宋体" w:eastAsia="宋体" w:hAnsi="宋体" w:cs="Times New Roman" w:hint="eastAsia"/>
                <w:sz w:val="21"/>
                <w:szCs w:val="21"/>
                <w:lang w:val="en-US"/>
              </w:rPr>
              <w:t>webshell</w:t>
            </w:r>
            <w:r w:rsidRPr="000172B1">
              <w:rPr>
                <w:rFonts w:ascii="宋体" w:eastAsia="宋体" w:hAnsi="宋体" w:cs="Times New Roman" w:hint="eastAsia"/>
                <w:sz w:val="21"/>
                <w:szCs w:val="21"/>
              </w:rPr>
              <w:t>进行利用。</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17、防止攻击者利用Web漏洞进行挂马，传播恶意软件。</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18、监控设备系统资源的实时状况，包括CPU、内存、日志容量等。</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19、所有可识别的网络应用服务信息。</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20、安全事件监控，访问情况、网站平稳度监控，软件运行状态监控。</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#21、内置“bypass”功能，如检测到自身故障或资源使用超限，则启动bypass机制，保障业务正常访问。</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22、可查看系统日志、审计和安全防护日志、文件上传下载日志，扫描工具行为日志等，并生成报表。</w:t>
            </w:r>
          </w:p>
        </w:tc>
      </w:tr>
      <w:tr w:rsidR="00D93347" w:rsidTr="006C2820">
        <w:trPr>
          <w:gridAfter w:val="1"/>
          <w:wAfter w:w="886" w:type="dxa"/>
          <w:trHeight w:val="144"/>
        </w:trPr>
        <w:tc>
          <w:tcPr>
            <w:tcW w:w="592" w:type="dxa"/>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988" w:type="dxa"/>
            <w:gridSpan w:val="4"/>
            <w:vMerge/>
            <w:tcBorders>
              <w:top w:val="nil"/>
              <w:left w:val="single" w:sz="4" w:space="0" w:color="auto"/>
              <w:bottom w:val="single" w:sz="4" w:space="0" w:color="auto"/>
              <w:right w:val="single" w:sz="4" w:space="0" w:color="auto"/>
            </w:tcBorders>
            <w:vAlign w:val="center"/>
            <w:hideMark/>
          </w:tcPr>
          <w:p w:rsidR="00D93347" w:rsidRPr="000172B1" w:rsidRDefault="00D93347" w:rsidP="000560D6">
            <w:pPr>
              <w:widowControl/>
              <w:spacing w:line="320" w:lineRule="exact"/>
              <w:jc w:val="left"/>
              <w:rPr>
                <w:rFonts w:ascii="宋体" w:hAnsi="宋体"/>
                <w:szCs w:val="21"/>
              </w:rPr>
            </w:pP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23、可基于访问并发量、IP、时间、操作行为等条件进行查询。</w:t>
            </w:r>
          </w:p>
        </w:tc>
      </w:tr>
      <w:tr w:rsidR="00D93347" w:rsidTr="006C2820">
        <w:trPr>
          <w:gridAfter w:val="1"/>
          <w:wAfter w:w="886" w:type="dxa"/>
          <w:trHeight w:val="144"/>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9" w:right="87"/>
              <w:jc w:val="center"/>
              <w:rPr>
                <w:rFonts w:ascii="宋体" w:eastAsia="宋体" w:hAnsi="宋体" w:cs="Times New Roman"/>
                <w:sz w:val="21"/>
                <w:szCs w:val="21"/>
              </w:rPr>
            </w:pPr>
            <w:r w:rsidRPr="000172B1">
              <w:rPr>
                <w:rFonts w:ascii="宋体" w:eastAsia="宋体" w:hAnsi="宋体" w:cs="Times New Roman" w:hint="eastAsia"/>
                <w:sz w:val="21"/>
                <w:szCs w:val="21"/>
              </w:rPr>
              <w:t>6</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应急响应</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★1、为应对网络安全事件，提供7x24小时的应急响应服务。</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#2、网站平稳度监控提供7x24小时的电话和邮件通知。</w:t>
            </w:r>
          </w:p>
        </w:tc>
      </w:tr>
      <w:tr w:rsidR="00D93347" w:rsidTr="006C2820">
        <w:trPr>
          <w:gridAfter w:val="1"/>
          <w:wAfter w:w="886" w:type="dxa"/>
          <w:trHeight w:val="375"/>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firstLineChars="50" w:firstLine="105"/>
              <w:jc w:val="center"/>
              <w:rPr>
                <w:rFonts w:ascii="宋体" w:eastAsia="宋体" w:hAnsi="宋体" w:cs="Times New Roman"/>
                <w:sz w:val="21"/>
                <w:szCs w:val="21"/>
              </w:rPr>
            </w:pPr>
            <w:r w:rsidRPr="000172B1">
              <w:rPr>
                <w:rFonts w:ascii="宋体" w:eastAsia="宋体" w:hAnsi="宋体" w:cs="Times New Roman" w:hint="eastAsia"/>
                <w:sz w:val="21"/>
                <w:szCs w:val="21"/>
              </w:rPr>
              <w:t>7</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服务</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★1、合同签订后，30个自然日实施完毕。</w:t>
            </w:r>
          </w:p>
          <w:p w:rsidR="00D93347" w:rsidRPr="000172B1" w:rsidRDefault="00D93347" w:rsidP="000560D6">
            <w:pPr>
              <w:pStyle w:val="TableParagraph"/>
              <w:adjustRightInd w:val="0"/>
              <w:snapToGrid w:val="0"/>
              <w:spacing w:line="320" w:lineRule="exact"/>
              <w:rPr>
                <w:rFonts w:ascii="宋体" w:eastAsia="宋体" w:hAnsi="宋体" w:cs="Times New Roman"/>
                <w:sz w:val="21"/>
                <w:szCs w:val="21"/>
              </w:rPr>
            </w:pPr>
            <w:r w:rsidRPr="000172B1">
              <w:rPr>
                <w:rFonts w:ascii="宋体" w:eastAsia="宋体" w:hAnsi="宋体" w:cs="Times New Roman" w:hint="eastAsia"/>
                <w:sz w:val="21"/>
                <w:szCs w:val="21"/>
              </w:rPr>
              <w:t>★2、本项目服务期限为一年，自验收合格之日起算。</w:t>
            </w:r>
          </w:p>
        </w:tc>
      </w:tr>
      <w:tr w:rsidR="00D93347" w:rsidTr="006C2820">
        <w:trPr>
          <w:gridAfter w:val="1"/>
          <w:wAfter w:w="886" w:type="dxa"/>
          <w:trHeight w:val="144"/>
        </w:trPr>
        <w:tc>
          <w:tcPr>
            <w:tcW w:w="592" w:type="dxa"/>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left="9" w:right="87"/>
              <w:jc w:val="center"/>
              <w:rPr>
                <w:rFonts w:ascii="宋体" w:eastAsia="宋体" w:hAnsi="宋体" w:cs="Times New Roman"/>
                <w:sz w:val="21"/>
                <w:szCs w:val="21"/>
              </w:rPr>
            </w:pPr>
            <w:r w:rsidRPr="000172B1">
              <w:rPr>
                <w:rFonts w:ascii="宋体" w:eastAsia="宋体" w:hAnsi="宋体" w:cs="Times New Roman" w:hint="eastAsia"/>
                <w:sz w:val="21"/>
                <w:szCs w:val="21"/>
              </w:rPr>
              <w:t>8</w:t>
            </w:r>
          </w:p>
        </w:tc>
        <w:tc>
          <w:tcPr>
            <w:tcW w:w="988" w:type="dxa"/>
            <w:gridSpan w:val="4"/>
            <w:tcBorders>
              <w:top w:val="single" w:sz="4" w:space="0" w:color="auto"/>
              <w:left w:val="single" w:sz="4" w:space="0" w:color="auto"/>
              <w:bottom w:val="single" w:sz="4" w:space="0" w:color="auto"/>
              <w:right w:val="single" w:sz="4" w:space="0" w:color="auto"/>
            </w:tcBorders>
            <w:vAlign w:val="center"/>
            <w:hideMark/>
          </w:tcPr>
          <w:p w:rsidR="00D93347" w:rsidRPr="000172B1" w:rsidRDefault="00D93347" w:rsidP="000560D6">
            <w:pPr>
              <w:pStyle w:val="TableParagraph"/>
              <w:adjustRightInd w:val="0"/>
              <w:snapToGrid w:val="0"/>
              <w:spacing w:line="320" w:lineRule="exact"/>
              <w:ind w:right="87"/>
              <w:jc w:val="center"/>
              <w:rPr>
                <w:rFonts w:ascii="宋体" w:eastAsia="宋体" w:hAnsi="宋体" w:cs="Times New Roman"/>
                <w:sz w:val="21"/>
                <w:szCs w:val="21"/>
              </w:rPr>
            </w:pPr>
            <w:r w:rsidRPr="000172B1">
              <w:rPr>
                <w:rFonts w:ascii="宋体" w:eastAsia="宋体" w:hAnsi="宋体" w:cs="Times New Roman" w:hint="eastAsia"/>
                <w:sz w:val="21"/>
                <w:szCs w:val="21"/>
              </w:rPr>
              <w:t>资质</w:t>
            </w:r>
          </w:p>
        </w:tc>
        <w:tc>
          <w:tcPr>
            <w:tcW w:w="6056" w:type="dxa"/>
            <w:gridSpan w:val="6"/>
            <w:tcBorders>
              <w:top w:val="single" w:sz="4" w:space="0" w:color="auto"/>
              <w:left w:val="single" w:sz="4" w:space="0" w:color="auto"/>
              <w:bottom w:val="single" w:sz="4" w:space="0" w:color="auto"/>
              <w:right w:val="single" w:sz="4" w:space="0" w:color="auto"/>
            </w:tcBorders>
            <w:vAlign w:val="center"/>
            <w:hideMark/>
          </w:tcPr>
          <w:p w:rsidR="00D93347" w:rsidRPr="00E9578A" w:rsidRDefault="00D93347" w:rsidP="000560D6">
            <w:pPr>
              <w:pStyle w:val="TableParagraph"/>
              <w:adjustRightInd w:val="0"/>
              <w:snapToGrid w:val="0"/>
              <w:spacing w:line="320" w:lineRule="exact"/>
              <w:rPr>
                <w:rFonts w:ascii="宋体" w:eastAsia="宋体" w:hAnsi="宋体" w:cs="Times New Roman"/>
                <w:sz w:val="21"/>
                <w:szCs w:val="21"/>
              </w:rPr>
            </w:pPr>
            <w:r w:rsidRPr="00E9578A">
              <w:rPr>
                <w:rFonts w:ascii="宋体" w:eastAsia="宋体" w:hAnsi="宋体" w:cs="Times New Roman" w:hint="eastAsia"/>
                <w:sz w:val="21"/>
                <w:szCs w:val="21"/>
              </w:rPr>
              <w:t>★1、提供重保服务的公司或厂家应具备：ISO9001质量管理体系认证证书，ISO27001信息安全管理体系认证证书，ISO20000-1服务管理体系认证证书，CCRC信息安全风险评估三级，CCRC信息安全应急处理三级，CCRC信息系统安全运维三级。</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8522" w:type="dxa"/>
            <w:gridSpan w:val="12"/>
            <w:tcBorders>
              <w:top w:val="nil"/>
              <w:left w:val="nil"/>
              <w:bottom w:val="single" w:sz="4" w:space="0" w:color="auto"/>
              <w:right w:val="nil"/>
            </w:tcBorders>
            <w:vAlign w:val="center"/>
            <w:hideMark/>
          </w:tcPr>
          <w:p w:rsidR="006C2820" w:rsidRDefault="006C2820" w:rsidP="000560D6">
            <w:pPr>
              <w:spacing w:beforeLines="50" w:afterLines="50" w:line="360" w:lineRule="auto"/>
              <w:jc w:val="center"/>
              <w:rPr>
                <w:rFonts w:ascii="宋体" w:hAnsi="宋体" w:hint="eastAsia"/>
                <w:b/>
                <w:bCs/>
                <w:sz w:val="32"/>
                <w:szCs w:val="32"/>
              </w:rPr>
            </w:pPr>
          </w:p>
          <w:p w:rsidR="00D93347" w:rsidRDefault="006C2820" w:rsidP="006C2820">
            <w:pPr>
              <w:spacing w:beforeLines="50" w:afterLines="50" w:line="360" w:lineRule="auto"/>
              <w:rPr>
                <w:rFonts w:ascii="宋体" w:hAnsi="宋体"/>
              </w:rPr>
            </w:pPr>
            <w:r>
              <w:rPr>
                <w:rFonts w:ascii="宋体" w:hAnsi="宋体" w:hint="eastAsia"/>
                <w:b/>
                <w:bCs/>
                <w:sz w:val="32"/>
                <w:szCs w:val="32"/>
              </w:rPr>
              <w:t>3、</w:t>
            </w:r>
            <w:r w:rsidR="00D93347">
              <w:rPr>
                <w:rFonts w:ascii="宋体" w:hAnsi="宋体" w:hint="eastAsia"/>
                <w:b/>
                <w:bCs/>
                <w:sz w:val="32"/>
                <w:szCs w:val="32"/>
              </w:rPr>
              <w:t>“</w:t>
            </w:r>
            <w:r w:rsidR="00D93347">
              <w:rPr>
                <w:rFonts w:ascii="Arial" w:hAnsi="Arial" w:cs="Arial" w:hint="eastAsia"/>
                <w:b/>
                <w:color w:val="000000" w:themeColor="text1"/>
                <w:sz w:val="32"/>
                <w:szCs w:val="32"/>
                <w:lang w:val="zh-CN"/>
              </w:rPr>
              <w:t>**</w:t>
            </w:r>
            <w:r w:rsidR="00D93347">
              <w:rPr>
                <w:rFonts w:ascii="宋体" w:hAnsi="宋体" w:hint="eastAsia"/>
                <w:b/>
                <w:bCs/>
                <w:sz w:val="32"/>
                <w:szCs w:val="32"/>
              </w:rPr>
              <w:t>医疗队药材保障信息化系统”技术参数</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682" w:type="dxa"/>
            <w:gridSpan w:val="6"/>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jc w:val="center"/>
              <w:rPr>
                <w:rFonts w:ascii="宋体" w:hAnsi="宋体"/>
                <w:b/>
                <w:bCs/>
                <w:color w:val="000000"/>
                <w:szCs w:val="21"/>
              </w:rPr>
            </w:pPr>
            <w:r w:rsidRPr="0056499F">
              <w:rPr>
                <w:rFonts w:ascii="宋体" w:hAnsi="宋体" w:hint="eastAsia"/>
                <w:szCs w:val="21"/>
              </w:rPr>
              <w:t>项目名称</w:t>
            </w:r>
          </w:p>
        </w:tc>
        <w:tc>
          <w:tcPr>
            <w:tcW w:w="6840" w:type="dxa"/>
            <w:gridSpan w:val="6"/>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szCs w:val="21"/>
              </w:rPr>
            </w:pPr>
            <w:r w:rsidRPr="00DD2E9F">
              <w:rPr>
                <w:rFonts w:ascii="Arial" w:hAnsi="Arial" w:cs="Arial"/>
                <w:color w:val="000000" w:themeColor="text1"/>
                <w:sz w:val="32"/>
                <w:szCs w:val="32"/>
                <w:lang w:val="zh-CN"/>
              </w:rPr>
              <w:t>**</w:t>
            </w:r>
            <w:r w:rsidRPr="0056499F">
              <w:rPr>
                <w:rFonts w:ascii="宋体" w:hAnsi="宋体" w:hint="eastAsia"/>
                <w:szCs w:val="21"/>
              </w:rPr>
              <w:t>医疗队药材保障信息化系统</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682" w:type="dxa"/>
            <w:gridSpan w:val="6"/>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jc w:val="center"/>
              <w:rPr>
                <w:rFonts w:ascii="宋体" w:hAnsi="宋体"/>
                <w:b/>
                <w:bCs/>
                <w:color w:val="000000"/>
                <w:szCs w:val="21"/>
              </w:rPr>
            </w:pPr>
            <w:r w:rsidRPr="0056499F">
              <w:rPr>
                <w:rFonts w:ascii="宋体" w:hAnsi="宋体" w:hint="eastAsia"/>
                <w:szCs w:val="21"/>
              </w:rPr>
              <w:t>项目编号</w:t>
            </w:r>
          </w:p>
        </w:tc>
        <w:tc>
          <w:tcPr>
            <w:tcW w:w="6840" w:type="dxa"/>
            <w:gridSpan w:val="6"/>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szCs w:val="21"/>
              </w:rPr>
            </w:pPr>
            <w:r w:rsidRPr="0056499F">
              <w:rPr>
                <w:rFonts w:ascii="宋体" w:hAnsi="宋体" w:hint="eastAsia"/>
                <w:szCs w:val="21"/>
              </w:rPr>
              <w:t>2022-JKMTDY-W1070</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682" w:type="dxa"/>
            <w:gridSpan w:val="6"/>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jc w:val="center"/>
              <w:rPr>
                <w:rFonts w:ascii="宋体" w:hAnsi="宋体"/>
                <w:b/>
                <w:bCs/>
                <w:color w:val="000000"/>
                <w:szCs w:val="21"/>
              </w:rPr>
            </w:pPr>
            <w:r w:rsidRPr="0056499F">
              <w:rPr>
                <w:rFonts w:ascii="宋体" w:hAnsi="宋体" w:hint="eastAsia"/>
                <w:szCs w:val="21"/>
              </w:rPr>
              <w:t>是否进口</w:t>
            </w:r>
          </w:p>
        </w:tc>
        <w:tc>
          <w:tcPr>
            <w:tcW w:w="6840" w:type="dxa"/>
            <w:gridSpan w:val="6"/>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szCs w:val="21"/>
              </w:rPr>
            </w:pPr>
            <w:r w:rsidRPr="0056499F">
              <w:rPr>
                <w:rFonts w:ascii="宋体" w:hAnsi="宋体" w:hint="eastAsia"/>
                <w:szCs w:val="21"/>
              </w:rPr>
              <w:t>■国产     □进口</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682" w:type="dxa"/>
            <w:gridSpan w:val="6"/>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jc w:val="center"/>
              <w:rPr>
                <w:rFonts w:ascii="宋体" w:hAnsi="宋体"/>
                <w:b/>
                <w:bCs/>
                <w:color w:val="000000"/>
                <w:szCs w:val="21"/>
              </w:rPr>
            </w:pPr>
            <w:r w:rsidRPr="0056499F">
              <w:rPr>
                <w:rFonts w:ascii="宋体" w:hAnsi="宋体" w:hint="eastAsia"/>
                <w:szCs w:val="21"/>
              </w:rPr>
              <w:t>预算总价（元）</w:t>
            </w:r>
          </w:p>
        </w:tc>
        <w:tc>
          <w:tcPr>
            <w:tcW w:w="6840" w:type="dxa"/>
            <w:gridSpan w:val="6"/>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szCs w:val="21"/>
              </w:rPr>
            </w:pPr>
            <w:r w:rsidRPr="0056499F">
              <w:rPr>
                <w:rFonts w:ascii="宋体" w:hAnsi="宋体" w:hint="eastAsia"/>
                <w:szCs w:val="21"/>
              </w:rPr>
              <w:t>460000.00</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627" w:type="dxa"/>
            <w:gridSpan w:val="2"/>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center"/>
              <w:rPr>
                <w:rFonts w:ascii="宋体" w:hAnsi="宋体"/>
                <w:b/>
                <w:bCs/>
                <w:color w:val="000000"/>
                <w:szCs w:val="21"/>
              </w:rPr>
            </w:pPr>
            <w:r w:rsidRPr="0056499F">
              <w:rPr>
                <w:rFonts w:ascii="宋体" w:hAnsi="宋体" w:hint="eastAsia"/>
                <w:b/>
                <w:bCs/>
                <w:color w:val="000000"/>
                <w:szCs w:val="21"/>
              </w:rPr>
              <w:t>序号</w:t>
            </w:r>
          </w:p>
        </w:tc>
        <w:tc>
          <w:tcPr>
            <w:tcW w:w="1055"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b/>
                <w:bCs/>
                <w:color w:val="000000"/>
                <w:szCs w:val="21"/>
              </w:rPr>
            </w:pPr>
            <w:r w:rsidRPr="0056499F">
              <w:rPr>
                <w:rFonts w:ascii="宋体" w:hAnsi="宋体" w:hint="eastAsia"/>
                <w:b/>
                <w:bCs/>
                <w:color w:val="000000"/>
                <w:szCs w:val="21"/>
              </w:rPr>
              <w:t>指标名称</w:t>
            </w:r>
          </w:p>
        </w:tc>
        <w:tc>
          <w:tcPr>
            <w:tcW w:w="1193"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b/>
                <w:bCs/>
                <w:color w:val="000000"/>
                <w:szCs w:val="21"/>
              </w:rPr>
            </w:pPr>
            <w:r w:rsidRPr="0056499F">
              <w:rPr>
                <w:rFonts w:ascii="宋体" w:hAnsi="宋体" w:hint="eastAsia"/>
                <w:b/>
                <w:bCs/>
                <w:color w:val="000000"/>
                <w:szCs w:val="21"/>
              </w:rPr>
              <w:t>数量</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b/>
                <w:bCs/>
                <w:color w:val="000000"/>
                <w:szCs w:val="21"/>
              </w:rPr>
            </w:pPr>
            <w:r w:rsidRPr="0056499F">
              <w:rPr>
                <w:rFonts w:ascii="宋体" w:hAnsi="宋体" w:hint="eastAsia"/>
                <w:b/>
                <w:bCs/>
                <w:color w:val="000000"/>
                <w:szCs w:val="21"/>
              </w:rPr>
              <w:t>技术参数</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center"/>
              <w:rPr>
                <w:rFonts w:ascii="宋体" w:hAnsi="宋体"/>
                <w:b/>
                <w:bCs/>
                <w:color w:val="000000"/>
                <w:szCs w:val="21"/>
              </w:rPr>
            </w:pPr>
            <w:r w:rsidRPr="0056499F">
              <w:rPr>
                <w:rFonts w:ascii="宋体" w:hAnsi="宋体" w:hint="eastAsia"/>
                <w:b/>
                <w:bCs/>
                <w:color w:val="000000"/>
                <w:szCs w:val="21"/>
              </w:rPr>
              <w:lastRenderedPageBreak/>
              <w:t>1</w:t>
            </w:r>
          </w:p>
        </w:tc>
        <w:tc>
          <w:tcPr>
            <w:tcW w:w="1055" w:type="dxa"/>
            <w:gridSpan w:val="4"/>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硬件</w:t>
            </w:r>
          </w:p>
        </w:tc>
        <w:tc>
          <w:tcPr>
            <w:tcW w:w="1193"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1台</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rPr>
                <w:rFonts w:ascii="宋体" w:hAnsi="宋体"/>
                <w:szCs w:val="21"/>
              </w:rPr>
            </w:pPr>
            <w:r w:rsidRPr="0056499F">
              <w:rPr>
                <w:rFonts w:ascii="宋体" w:hAnsi="宋体" w:hint="eastAsia"/>
                <w:szCs w:val="21"/>
              </w:rPr>
              <w:t>国产品牌服务器：</w:t>
            </w:r>
          </w:p>
          <w:p w:rsidR="00D93347" w:rsidRPr="0056499F" w:rsidRDefault="00D93347" w:rsidP="000560D6">
            <w:pPr>
              <w:widowControl/>
              <w:rPr>
                <w:rFonts w:ascii="宋体" w:hAnsi="宋体"/>
                <w:szCs w:val="21"/>
              </w:rPr>
            </w:pPr>
            <w:r w:rsidRPr="0056499F">
              <w:rPr>
                <w:rFonts w:ascii="宋体" w:hAnsi="宋体" w:hint="eastAsia"/>
                <w:szCs w:val="21"/>
              </w:rPr>
              <w:t>1、★处理器：英特尔至强≥6核，主频≥1.9GHz，数量≥2颗；</w:t>
            </w:r>
          </w:p>
          <w:p w:rsidR="00D93347" w:rsidRPr="0056499F" w:rsidRDefault="00D93347" w:rsidP="000560D6">
            <w:pPr>
              <w:widowControl/>
              <w:rPr>
                <w:rFonts w:ascii="宋体" w:hAnsi="宋体"/>
                <w:szCs w:val="21"/>
              </w:rPr>
            </w:pPr>
            <w:r w:rsidRPr="0056499F">
              <w:rPr>
                <w:rFonts w:ascii="宋体" w:hAnsi="宋体" w:hint="eastAsia"/>
                <w:szCs w:val="21"/>
              </w:rPr>
              <w:t>2、★内存：内存容量≥32GB，最大可扩展192GB ；</w:t>
            </w:r>
          </w:p>
          <w:p w:rsidR="00D93347" w:rsidRPr="0056499F" w:rsidRDefault="00D93347" w:rsidP="000560D6">
            <w:pPr>
              <w:widowControl/>
              <w:rPr>
                <w:rFonts w:ascii="宋体" w:hAnsi="宋体"/>
                <w:szCs w:val="21"/>
              </w:rPr>
            </w:pPr>
            <w:r w:rsidRPr="0056499F">
              <w:rPr>
                <w:rFonts w:ascii="宋体" w:hAnsi="宋体" w:hint="eastAsia"/>
                <w:szCs w:val="21"/>
              </w:rPr>
              <w:t>3、RAID：板载阵列卡，支持Raid 0/1/5；</w:t>
            </w:r>
          </w:p>
          <w:p w:rsidR="00D93347" w:rsidRPr="0056499F" w:rsidRDefault="00D93347" w:rsidP="000560D6">
            <w:pPr>
              <w:widowControl/>
              <w:rPr>
                <w:rFonts w:ascii="宋体" w:hAnsi="宋体"/>
                <w:szCs w:val="21"/>
              </w:rPr>
            </w:pPr>
            <w:r w:rsidRPr="0056499F">
              <w:rPr>
                <w:rFonts w:ascii="宋体" w:hAnsi="宋体" w:hint="eastAsia"/>
                <w:szCs w:val="21"/>
              </w:rPr>
              <w:t xml:space="preserve">4、存储：机械硬盘2TB≥2；   </w:t>
            </w:r>
          </w:p>
          <w:p w:rsidR="00D93347" w:rsidRPr="0056499F" w:rsidRDefault="00D93347" w:rsidP="000560D6">
            <w:pPr>
              <w:widowControl/>
              <w:rPr>
                <w:rFonts w:ascii="宋体" w:hAnsi="宋体"/>
                <w:szCs w:val="21"/>
              </w:rPr>
            </w:pPr>
            <w:r w:rsidRPr="0056499F">
              <w:rPr>
                <w:rFonts w:ascii="宋体" w:hAnsi="宋体" w:hint="eastAsia"/>
                <w:szCs w:val="21"/>
              </w:rPr>
              <w:t xml:space="preserve">5、扩展及接口：PCIE3.0 x16插槽≥1；USB3.0接口≥3；USB2.0接口≥2；VGA接口≥1；RJ45接口≥2   </w:t>
            </w:r>
          </w:p>
          <w:p w:rsidR="00D93347" w:rsidRPr="0056499F" w:rsidRDefault="00D93347" w:rsidP="000560D6">
            <w:pPr>
              <w:widowControl/>
              <w:rPr>
                <w:rFonts w:ascii="宋体" w:hAnsi="宋体"/>
                <w:szCs w:val="21"/>
              </w:rPr>
            </w:pPr>
            <w:r w:rsidRPr="0056499F">
              <w:rPr>
                <w:rFonts w:ascii="宋体" w:hAnsi="宋体" w:hint="eastAsia"/>
                <w:szCs w:val="21"/>
              </w:rPr>
              <w:t>6、网络控制器：集成双口1Gb自适应网卡；</w:t>
            </w:r>
          </w:p>
          <w:p w:rsidR="00D93347" w:rsidRPr="0056499F" w:rsidRDefault="00D93347" w:rsidP="000560D6">
            <w:pPr>
              <w:widowControl/>
              <w:rPr>
                <w:rFonts w:ascii="宋体" w:hAnsi="宋体"/>
                <w:b/>
                <w:bCs/>
                <w:color w:val="000000"/>
                <w:szCs w:val="21"/>
              </w:rPr>
            </w:pPr>
            <w:r w:rsidRPr="0056499F">
              <w:rPr>
                <w:rFonts w:ascii="宋体" w:hAnsi="宋体" w:hint="eastAsia"/>
                <w:szCs w:val="21"/>
              </w:rPr>
              <w:t>7、显示器：≥19英寸</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1台</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rPr>
                <w:rFonts w:ascii="宋体" w:hAnsi="宋体"/>
                <w:szCs w:val="21"/>
              </w:rPr>
            </w:pPr>
            <w:r w:rsidRPr="0056499F">
              <w:rPr>
                <w:rFonts w:ascii="宋体" w:hAnsi="宋体" w:hint="eastAsia"/>
                <w:color w:val="000000"/>
                <w:szCs w:val="21"/>
              </w:rPr>
              <w:t>国产品牌笔记本电脑：</w:t>
            </w:r>
          </w:p>
          <w:p w:rsidR="00D93347" w:rsidRPr="0056499F" w:rsidRDefault="00D93347" w:rsidP="000560D6">
            <w:pPr>
              <w:widowControl/>
              <w:rPr>
                <w:rFonts w:ascii="宋体" w:hAnsi="宋体"/>
                <w:b/>
                <w:bCs/>
                <w:color w:val="000000"/>
                <w:szCs w:val="21"/>
              </w:rPr>
            </w:pPr>
            <w:r w:rsidRPr="0056499F">
              <w:rPr>
                <w:rFonts w:ascii="宋体" w:hAnsi="宋体" w:hint="eastAsia"/>
                <w:szCs w:val="21"/>
              </w:rPr>
              <w:t>1、CPU≥I5；2、内存≥8G；3、硬盘≥500G SSD；4、显示器≥13.3英寸</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10台</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rPr>
                <w:rFonts w:ascii="宋体" w:hAnsi="宋体"/>
                <w:color w:val="000000"/>
                <w:szCs w:val="21"/>
              </w:rPr>
            </w:pPr>
            <w:r w:rsidRPr="0056499F">
              <w:rPr>
                <w:rFonts w:ascii="宋体" w:hAnsi="宋体" w:hint="eastAsia"/>
                <w:color w:val="000000"/>
                <w:szCs w:val="21"/>
              </w:rPr>
              <w:t>国产品牌平板电脑：</w:t>
            </w:r>
          </w:p>
          <w:p w:rsidR="00D93347" w:rsidRPr="0056499F" w:rsidRDefault="00D93347" w:rsidP="000560D6">
            <w:pPr>
              <w:widowControl/>
              <w:rPr>
                <w:rFonts w:ascii="宋体" w:hAnsi="宋体"/>
                <w:b/>
                <w:bCs/>
                <w:color w:val="000000"/>
                <w:szCs w:val="21"/>
              </w:rPr>
            </w:pPr>
            <w:r w:rsidRPr="0056499F">
              <w:rPr>
                <w:rFonts w:ascii="宋体" w:hAnsi="宋体" w:hint="eastAsia"/>
                <w:szCs w:val="21"/>
              </w:rPr>
              <w:t>1、CPU 麒麟810及以上；2、屏幕≥10英寸；3、运行内存4GB及以上；4、存储64GB及以上；5、网络连接方式：wifi</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1套</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rPr>
                <w:rFonts w:ascii="宋体" w:hAnsi="宋体"/>
                <w:color w:val="000000"/>
                <w:szCs w:val="21"/>
              </w:rPr>
            </w:pPr>
            <w:r w:rsidRPr="0056499F">
              <w:rPr>
                <w:rFonts w:ascii="宋体" w:hAnsi="宋体" w:hint="eastAsia"/>
                <w:color w:val="000000"/>
                <w:szCs w:val="21"/>
              </w:rPr>
              <w:t>★</w:t>
            </w:r>
            <w:r w:rsidRPr="0056499F">
              <w:rPr>
                <w:rFonts w:ascii="宋体" w:hAnsi="宋体" w:hint="eastAsia"/>
                <w:szCs w:val="21"/>
              </w:rPr>
              <w:t>户外无线信号：覆盖面积≥15000平米的WIFI信号覆盖，用户数≥20同时使用。</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center"/>
              <w:rPr>
                <w:rFonts w:ascii="宋体" w:hAnsi="宋体"/>
                <w:b/>
                <w:bCs/>
                <w:color w:val="000000"/>
                <w:szCs w:val="21"/>
              </w:rPr>
            </w:pPr>
            <w:r w:rsidRPr="0056499F">
              <w:rPr>
                <w:rFonts w:ascii="宋体" w:hAnsi="宋体" w:hint="eastAsia"/>
                <w:b/>
                <w:bCs/>
                <w:color w:val="000000"/>
                <w:szCs w:val="21"/>
              </w:rPr>
              <w:t>2</w:t>
            </w:r>
          </w:p>
        </w:tc>
        <w:tc>
          <w:tcPr>
            <w:tcW w:w="1055" w:type="dxa"/>
            <w:gridSpan w:val="4"/>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软件开发（安卓APP）</w:t>
            </w:r>
          </w:p>
        </w:tc>
        <w:tc>
          <w:tcPr>
            <w:tcW w:w="1193" w:type="dxa"/>
            <w:gridSpan w:val="2"/>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移动医生站APP</w:t>
            </w: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患者主索引维护</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★主要是对伤员基本信息进行维护：主要信息包括伤员编号、姓名等信息，方便医生站检索。</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医生工作台</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医生诊疗活动的主要界面：</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1、患者选择：医生可以选择已经录入的伤员，选择后的患者展示在主界面。</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2、诊断录入：引入ICD，选择诊断。</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3、★处方开具：可以给已经选择伤员开具处方，每个处方最多能开具5个药品，处方医生保存并提交后发送到移动药师端发药。处方内容包括：药品名称、规格、剂型、厂家、频次、途径、单位、天数、金额</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4、患者查看：医生可以查看已经诊疗过的患者以及相应的处方。</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5、处方引入：可以对已经就诊患者直接处方调入修改，加快开放速度。</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6、★医生药品权限管理：针对每个医生有不同的药品使用权限，管理端统一维护，比如抗菌药、毒药、麻药、精神药品、放射药品等。</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个人信息</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查看医生个人信息，工号、姓名、职称等，医生需要在管理端开通权限才能登陆APP开展诊疗互动。</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8"/>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tcPr>
          <w:p w:rsidR="00D93347" w:rsidRPr="0056499F" w:rsidRDefault="00D93347" w:rsidP="000560D6">
            <w:pPr>
              <w:widowControl/>
              <w:jc w:val="center"/>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移动药房端APP</w:t>
            </w: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药师工作台</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药师工作的主要界面：</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1、当日待发药处方列表显示和查看处方详情，可以对处方批量发药或者取消发药，扣增库存，扣库存，需要按照先进先出的原则，记录发药药师、发药时间等信息。</w:t>
            </w:r>
          </w:p>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2、可以查看已经确认发药的处方列表以及处方详情。</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个人信息</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查看药师个人信息，工号、姓名、职称等，医生需要在管理端开通权限才能登陆APP开展诊疗互动。</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tcPr>
          <w:p w:rsidR="00D93347" w:rsidRPr="0056499F" w:rsidRDefault="00D93347" w:rsidP="000560D6">
            <w:pPr>
              <w:widowControl/>
              <w:jc w:val="center"/>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系统管理</w:t>
            </w: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医师管理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提前维护医师的基本信息，开通APP使用权限，并维护权限。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药师管理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提前维护药师的基本信息，开通APP使用权限。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患者管理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查看或者维护患者信息。</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药品目录管理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维护药品目录信息，包括：药品名称、规格、剂型、厂家、国药准字、药品属性、包装单位、最小单位、包装量、最小单位剂量、价格。</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诊断字典管理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维护诊断，编码、名称、检索码（自动生成）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给药途径字典管理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维护药品途径信息，编码、名称、检索码（自动生成）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给药频次字典管理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维护药品频次信息，编码、名称、检索码（自动生成）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基本单位管理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维护药品基本单位信息，编码、名称、检索码（自动生成）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药品剂型字典管理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维护药品剂型信息，编码、名称、检索码（自动生成）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药品生产厂家字典管理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维护药品厂商信息，编码、名称、检索码（自动生成）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药品供应商管理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维护药品供应商信息，编码、名称、检索码（自动生成）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药品通用名字典管理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维护药品通用名信息，编码、名称、检索码（自动生成）</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药品属性维护</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维护药品属性字典，抗菌药（非限制级、限制级、特殊级）、毒性药品、麻醉药品、精神药品（一类和二类）等。</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科室管理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维护科室字典。</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药房字典管理</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维护药房字典，以及药房所属科室。</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药品入库</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药品入库，选择入库药品、入库药房、供应商、国药准字、生产日期、有效日期、入库数量。</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药品报损登记</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选择报损药品名称，填写报损数量、原因、批次，扣减库存。</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药品近效期查询</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自定义查询距离有效期多久的药品或者已经失效的药品，可以默认距离参数。</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药品出入库查询</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可以根据日期、药品属性，查询药品出入库详情</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1055" w:type="dxa"/>
            <w:gridSpan w:val="4"/>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93"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药品报损查询</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查询药品报损情况。</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r w:rsidRPr="0056499F">
              <w:rPr>
                <w:rFonts w:ascii="宋体" w:hAnsi="宋体" w:hint="eastAsia"/>
                <w:b/>
                <w:bCs/>
                <w:color w:val="000000"/>
                <w:szCs w:val="21"/>
              </w:rPr>
              <w:t>3</w:t>
            </w:r>
          </w:p>
        </w:tc>
        <w:tc>
          <w:tcPr>
            <w:tcW w:w="2248" w:type="dxa"/>
            <w:gridSpan w:val="6"/>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总体技术要求</w:t>
            </w: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系统灵活性</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快速实现本地化非云化服务端和客户端架设，适应开展移动医疗活动的客观条件。</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2248" w:type="dxa"/>
            <w:gridSpan w:val="6"/>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快速部署</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#本系统应用于户外环境，应充分考虑环境对设备的影响，软硬件需要具备快速部署展开和快速拆卸移动的特性，尽量减少使用前的准备和设备数量。</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2248" w:type="dxa"/>
            <w:gridSpan w:val="6"/>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医疗业务扩展能力</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#系统应具备面向诊疗行为、诊疗项目等横向业务功能扩展能力，使得医院未来可以根据自身的实际需求在本系统内，水平扩充业务，从而满足医院对医疗业务未来发展的需求。</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b/>
                <w:bCs/>
                <w:color w:val="000000"/>
                <w:szCs w:val="21"/>
              </w:rPr>
            </w:pPr>
          </w:p>
        </w:tc>
        <w:tc>
          <w:tcPr>
            <w:tcW w:w="2248" w:type="dxa"/>
            <w:gridSpan w:val="6"/>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167"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运行模式</w:t>
            </w:r>
          </w:p>
        </w:tc>
        <w:tc>
          <w:tcPr>
            <w:tcW w:w="4480" w:type="dxa"/>
            <w:gridSpan w:val="2"/>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为便于在户外移动环境的使用及维护，软件必须基于B/S架构设计，配合移动端专用APP进行使用。</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6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4</w:t>
            </w:r>
          </w:p>
        </w:tc>
        <w:tc>
          <w:tcPr>
            <w:tcW w:w="481" w:type="dxa"/>
            <w:gridSpan w:val="2"/>
            <w:vMerge w:val="restart"/>
            <w:tcBorders>
              <w:top w:val="single" w:sz="4" w:space="0" w:color="auto"/>
              <w:left w:val="nil"/>
              <w:bottom w:val="single" w:sz="4" w:space="0" w:color="auto"/>
              <w:right w:val="single" w:sz="4" w:space="0" w:color="auto"/>
            </w:tcBorders>
            <w:vAlign w:val="center"/>
            <w:hideMark/>
          </w:tcPr>
          <w:p w:rsidR="00D93347" w:rsidRPr="0056499F" w:rsidRDefault="00D93347" w:rsidP="000560D6">
            <w:pPr>
              <w:jc w:val="center"/>
              <w:rPr>
                <w:rFonts w:ascii="宋体" w:hAnsi="宋体"/>
                <w:color w:val="000000"/>
                <w:szCs w:val="21"/>
              </w:rPr>
            </w:pPr>
            <w:r w:rsidRPr="0056499F">
              <w:rPr>
                <w:rFonts w:ascii="宋体" w:hAnsi="宋体" w:hint="eastAsia"/>
                <w:color w:val="000000"/>
                <w:szCs w:val="21"/>
              </w:rPr>
              <w:t>其他</w:t>
            </w:r>
          </w:p>
        </w:tc>
        <w:tc>
          <w:tcPr>
            <w:tcW w:w="176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资质要求</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6C2820" w:rsidRDefault="00D93347" w:rsidP="000560D6">
            <w:pPr>
              <w:widowControl/>
              <w:jc w:val="left"/>
              <w:rPr>
                <w:rFonts w:ascii="宋体" w:hAnsi="宋体"/>
                <w:szCs w:val="21"/>
              </w:rPr>
            </w:pPr>
            <w:r w:rsidRPr="006C2820">
              <w:rPr>
                <w:rFonts w:ascii="宋体" w:hAnsi="宋体" w:hint="eastAsia"/>
                <w:szCs w:val="21"/>
              </w:rPr>
              <w:t>★武器装备科研生产单位具有二级及以上保密证书</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481"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76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售后服务</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★硬件质保3年，软件维保1年</w:t>
            </w:r>
          </w:p>
        </w:tc>
      </w:tr>
      <w:tr w:rsidR="00D93347" w:rsidTr="006C2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481" w:type="dxa"/>
            <w:gridSpan w:val="2"/>
            <w:vMerge/>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p>
        </w:tc>
        <w:tc>
          <w:tcPr>
            <w:tcW w:w="176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center"/>
              <w:rPr>
                <w:rFonts w:ascii="宋体" w:hAnsi="宋体"/>
                <w:color w:val="000000"/>
                <w:szCs w:val="21"/>
              </w:rPr>
            </w:pPr>
            <w:r w:rsidRPr="0056499F">
              <w:rPr>
                <w:rFonts w:ascii="宋体" w:hAnsi="宋体" w:hint="eastAsia"/>
                <w:color w:val="000000"/>
                <w:szCs w:val="21"/>
              </w:rPr>
              <w:t>交付周期</w:t>
            </w:r>
          </w:p>
        </w:tc>
        <w:tc>
          <w:tcPr>
            <w:tcW w:w="5647" w:type="dxa"/>
            <w:gridSpan w:val="4"/>
            <w:tcBorders>
              <w:top w:val="single" w:sz="4" w:space="0" w:color="auto"/>
              <w:left w:val="nil"/>
              <w:bottom w:val="single" w:sz="4" w:space="0" w:color="auto"/>
              <w:right w:val="single" w:sz="4" w:space="0" w:color="auto"/>
            </w:tcBorders>
            <w:vAlign w:val="center"/>
            <w:hideMark/>
          </w:tcPr>
          <w:p w:rsidR="00D93347" w:rsidRPr="0056499F" w:rsidRDefault="00D93347" w:rsidP="000560D6">
            <w:pPr>
              <w:widowControl/>
              <w:jc w:val="left"/>
              <w:rPr>
                <w:rFonts w:ascii="宋体" w:hAnsi="宋体"/>
                <w:color w:val="000000"/>
                <w:szCs w:val="21"/>
              </w:rPr>
            </w:pPr>
            <w:r w:rsidRPr="0056499F">
              <w:rPr>
                <w:rFonts w:ascii="宋体" w:hAnsi="宋体" w:hint="eastAsia"/>
                <w:color w:val="000000"/>
                <w:szCs w:val="21"/>
              </w:rPr>
              <w:t>★合同签订后180个自然日</w:t>
            </w:r>
          </w:p>
        </w:tc>
      </w:tr>
      <w:tr w:rsidR="00D93347" w:rsidTr="006C2820">
        <w:trPr>
          <w:trHeight w:val="645"/>
        </w:trPr>
        <w:tc>
          <w:tcPr>
            <w:tcW w:w="8522" w:type="dxa"/>
            <w:gridSpan w:val="12"/>
            <w:tcBorders>
              <w:top w:val="nil"/>
              <w:left w:val="nil"/>
              <w:bottom w:val="single" w:sz="4" w:space="0" w:color="auto"/>
              <w:right w:val="nil"/>
            </w:tcBorders>
            <w:vAlign w:val="center"/>
            <w:hideMark/>
          </w:tcPr>
          <w:p w:rsidR="006C2820" w:rsidRDefault="006C2820" w:rsidP="00D93347">
            <w:pPr>
              <w:spacing w:beforeLines="50" w:afterLines="50" w:line="360" w:lineRule="auto"/>
              <w:jc w:val="center"/>
              <w:rPr>
                <w:rFonts w:ascii="宋体" w:hAnsi="宋体" w:hint="eastAsia"/>
                <w:b/>
                <w:bCs/>
                <w:sz w:val="32"/>
                <w:szCs w:val="32"/>
              </w:rPr>
            </w:pPr>
          </w:p>
          <w:p w:rsidR="00D93347" w:rsidRDefault="006C2820" w:rsidP="006C2820">
            <w:pPr>
              <w:spacing w:beforeLines="50" w:afterLines="50" w:line="360" w:lineRule="auto"/>
              <w:rPr>
                <w:rFonts w:ascii="宋体" w:hAnsi="宋体"/>
                <w:sz w:val="32"/>
                <w:szCs w:val="32"/>
              </w:rPr>
            </w:pPr>
            <w:r>
              <w:rPr>
                <w:rFonts w:ascii="宋体" w:hAnsi="宋体" w:hint="eastAsia"/>
                <w:b/>
                <w:bCs/>
                <w:sz w:val="32"/>
                <w:szCs w:val="32"/>
              </w:rPr>
              <w:t xml:space="preserve">4、 </w:t>
            </w:r>
            <w:r w:rsidR="00D93347">
              <w:rPr>
                <w:rFonts w:ascii="宋体" w:hAnsi="宋体" w:hint="eastAsia"/>
                <w:b/>
                <w:bCs/>
                <w:sz w:val="32"/>
                <w:szCs w:val="32"/>
              </w:rPr>
              <w:t>“电子病历历史数据归档备份项目”技术参数</w:t>
            </w:r>
          </w:p>
        </w:tc>
      </w:tr>
      <w:tr w:rsidR="00D93347" w:rsidTr="006C2820">
        <w:trPr>
          <w:trHeight w:val="652"/>
        </w:trPr>
        <w:tc>
          <w:tcPr>
            <w:tcW w:w="2206" w:type="dxa"/>
            <w:gridSpan w:val="7"/>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项目名称</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电子病历历史数据归档备份</w:t>
            </w:r>
          </w:p>
        </w:tc>
      </w:tr>
      <w:tr w:rsidR="00D93347" w:rsidTr="006C2820">
        <w:trPr>
          <w:trHeight w:val="652"/>
        </w:trPr>
        <w:tc>
          <w:tcPr>
            <w:tcW w:w="2206" w:type="dxa"/>
            <w:gridSpan w:val="7"/>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项目编号</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2022-JKMTDY-W1065</w:t>
            </w:r>
          </w:p>
        </w:tc>
      </w:tr>
      <w:tr w:rsidR="00D93347" w:rsidTr="006C2820">
        <w:trPr>
          <w:trHeight w:val="652"/>
        </w:trPr>
        <w:tc>
          <w:tcPr>
            <w:tcW w:w="2206" w:type="dxa"/>
            <w:gridSpan w:val="7"/>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是否进口</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■国产     □进口</w:t>
            </w:r>
          </w:p>
        </w:tc>
      </w:tr>
      <w:tr w:rsidR="00D93347" w:rsidTr="006C2820">
        <w:trPr>
          <w:trHeight w:val="652"/>
        </w:trPr>
        <w:tc>
          <w:tcPr>
            <w:tcW w:w="2206" w:type="dxa"/>
            <w:gridSpan w:val="7"/>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预算总价（元）</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300000.00</w:t>
            </w:r>
          </w:p>
        </w:tc>
      </w:tr>
      <w:tr w:rsidR="00D93347" w:rsidTr="006C2820">
        <w:trPr>
          <w:trHeight w:val="652"/>
        </w:trPr>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序号</w:t>
            </w:r>
          </w:p>
        </w:tc>
        <w:tc>
          <w:tcPr>
            <w:tcW w:w="1447" w:type="dxa"/>
            <w:gridSpan w:val="4"/>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指标名称</w:t>
            </w:r>
          </w:p>
        </w:tc>
        <w:tc>
          <w:tcPr>
            <w:tcW w:w="1053" w:type="dxa"/>
            <w:gridSpan w:val="2"/>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数量</w:t>
            </w:r>
          </w:p>
        </w:tc>
        <w:tc>
          <w:tcPr>
            <w:tcW w:w="5263" w:type="dxa"/>
            <w:gridSpan w:val="3"/>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技术参数</w:t>
            </w:r>
          </w:p>
        </w:tc>
      </w:tr>
      <w:tr w:rsidR="00D93347" w:rsidTr="006C2820">
        <w:trPr>
          <w:trHeight w:val="1047"/>
        </w:trPr>
        <w:tc>
          <w:tcPr>
            <w:tcW w:w="759" w:type="dxa"/>
            <w:gridSpan w:val="3"/>
            <w:vMerge w:val="restart"/>
            <w:tcBorders>
              <w:top w:val="nil"/>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lastRenderedPageBreak/>
              <w:t>1</w:t>
            </w:r>
          </w:p>
        </w:tc>
        <w:tc>
          <w:tcPr>
            <w:tcW w:w="1447" w:type="dxa"/>
            <w:gridSpan w:val="4"/>
            <w:vMerge w:val="restart"/>
            <w:tcBorders>
              <w:top w:val="nil"/>
              <w:left w:val="nil"/>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硬件</w:t>
            </w:r>
          </w:p>
        </w:tc>
        <w:tc>
          <w:tcPr>
            <w:tcW w:w="1053" w:type="dxa"/>
            <w:gridSpan w:val="2"/>
            <w:tcBorders>
              <w:top w:val="single" w:sz="4" w:space="0" w:color="auto"/>
              <w:left w:val="nil"/>
              <w:bottom w:val="single" w:sz="4" w:space="0" w:color="auto"/>
              <w:right w:val="single" w:sz="4" w:space="0" w:color="auto"/>
            </w:tcBorders>
            <w:vAlign w:val="center"/>
            <w:hideMark/>
          </w:tcPr>
          <w:p w:rsidR="00D93347" w:rsidRDefault="00D93347" w:rsidP="000560D6">
            <w:pPr>
              <w:pStyle w:val="2"/>
              <w:autoSpaceDE w:val="0"/>
              <w:spacing w:line="320" w:lineRule="exact"/>
              <w:ind w:firstLineChars="0" w:firstLine="0"/>
              <w:jc w:val="center"/>
              <w:rPr>
                <w:rFonts w:ascii="宋体" w:hAnsi="宋体"/>
              </w:rPr>
            </w:pPr>
            <w:r>
              <w:rPr>
                <w:rFonts w:ascii="宋体" w:hAnsi="宋体" w:hint="eastAsia"/>
              </w:rPr>
              <w:t>一台</w:t>
            </w:r>
          </w:p>
        </w:tc>
        <w:tc>
          <w:tcPr>
            <w:tcW w:w="5263" w:type="dxa"/>
            <w:gridSpan w:val="3"/>
            <w:tcBorders>
              <w:top w:val="single" w:sz="4" w:space="0" w:color="auto"/>
              <w:left w:val="nil"/>
              <w:bottom w:val="single" w:sz="4" w:space="0" w:color="auto"/>
              <w:right w:val="single" w:sz="4" w:space="0" w:color="auto"/>
            </w:tcBorders>
            <w:vAlign w:val="center"/>
            <w:hideMark/>
          </w:tcPr>
          <w:p w:rsidR="00D93347" w:rsidRDefault="00D93347" w:rsidP="000560D6">
            <w:pPr>
              <w:pStyle w:val="2"/>
              <w:autoSpaceDE w:val="0"/>
              <w:spacing w:line="320" w:lineRule="exact"/>
              <w:ind w:firstLineChars="0" w:firstLine="0"/>
              <w:rPr>
                <w:rFonts w:ascii="宋体" w:hAnsi="宋体"/>
              </w:rPr>
            </w:pPr>
            <w:r>
              <w:rPr>
                <w:rFonts w:ascii="宋体" w:hAnsi="宋体" w:hint="eastAsia"/>
                <w:b/>
                <w:bCs/>
              </w:rPr>
              <w:t>归档数据库服务器</w:t>
            </w:r>
            <w:r>
              <w:rPr>
                <w:rFonts w:ascii="宋体" w:hAnsi="宋体" w:hint="eastAsia"/>
              </w:rPr>
              <w:t>：</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★1、处理器：2颗Intel 至强可扩展系列处理器，每颗处理器≥12核，主频≥2.4GHZ</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★2、内存：≥128GB  DDR4；可扩展≥24个内存插槽，官方支持最大内存容量不小于3.0TB；支持Advanced ECC、内存镜像、内存热备</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＃3、RAID：≥1个12Gb 2端口SAS RAID阵列卡（不占用PCIe扩展槽），支持RAID0/1/10/5/6/50/60/</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★4、存储：</w:t>
            </w:r>
            <w:r>
              <w:rPr>
                <w:rFonts w:ascii="宋体" w:hAnsi="宋体" w:hint="eastAsia"/>
                <w:color w:val="000000"/>
              </w:rPr>
              <w:t>配置不少于1块256GB企业级SSD硬盘系统用，配置≥3块1.2TB，10K企业级SAS硬盘，标配8盘位。</w:t>
            </w:r>
            <w:r>
              <w:rPr>
                <w:rFonts w:ascii="宋体" w:hAnsi="宋体" w:hint="eastAsia"/>
              </w:rPr>
              <w:t>配置≥4个2.5寸热插拔硬盘槽位，最大可扩展至≥40个热插拔硬盘槽位</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5、扩展及接口：≥5个USB3.0接口，最高可扩展至6个USB接口；支持后部独立的管理端口；标配1个串口。</w:t>
            </w:r>
          </w:p>
          <w:p w:rsidR="00D93347" w:rsidRDefault="00D93347" w:rsidP="000560D6">
            <w:pPr>
              <w:pStyle w:val="2"/>
              <w:autoSpaceDE w:val="0"/>
              <w:spacing w:line="320" w:lineRule="exact"/>
              <w:ind w:firstLineChars="0" w:firstLine="0"/>
              <w:rPr>
                <w:rFonts w:ascii="宋体" w:hAnsi="宋体"/>
              </w:rPr>
            </w:pPr>
            <w:r>
              <w:rPr>
                <w:rFonts w:ascii="宋体" w:hAnsi="宋体" w:hint="eastAsia"/>
              </w:rPr>
              <w:t>6、网络控制器：≥1个4端口GE电接口网卡</w:t>
            </w:r>
          </w:p>
        </w:tc>
      </w:tr>
      <w:tr w:rsidR="00D93347" w:rsidTr="006C2820">
        <w:trPr>
          <w:trHeight w:val="679"/>
        </w:trPr>
        <w:tc>
          <w:tcPr>
            <w:tcW w:w="759" w:type="dxa"/>
            <w:gridSpan w:val="3"/>
            <w:vMerge/>
            <w:tcBorders>
              <w:top w:val="nil"/>
              <w:left w:val="single" w:sz="4" w:space="0" w:color="auto"/>
              <w:bottom w:val="single" w:sz="4" w:space="0" w:color="auto"/>
              <w:right w:val="single" w:sz="4" w:space="0" w:color="auto"/>
            </w:tcBorders>
            <w:vAlign w:val="center"/>
            <w:hideMark/>
          </w:tcPr>
          <w:p w:rsidR="00D93347" w:rsidRDefault="00D93347" w:rsidP="000560D6">
            <w:pPr>
              <w:widowControl/>
              <w:jc w:val="left"/>
              <w:rPr>
                <w:rFonts w:ascii="宋体" w:hAnsi="宋体"/>
                <w:szCs w:val="21"/>
              </w:rPr>
            </w:pPr>
          </w:p>
        </w:tc>
        <w:tc>
          <w:tcPr>
            <w:tcW w:w="1447" w:type="dxa"/>
            <w:gridSpan w:val="4"/>
            <w:vMerge/>
            <w:tcBorders>
              <w:top w:val="nil"/>
              <w:left w:val="nil"/>
              <w:bottom w:val="single" w:sz="4" w:space="0" w:color="auto"/>
              <w:right w:val="single" w:sz="4" w:space="0" w:color="auto"/>
            </w:tcBorders>
            <w:vAlign w:val="center"/>
            <w:hideMark/>
          </w:tcPr>
          <w:p w:rsidR="00D93347" w:rsidRDefault="00D93347" w:rsidP="000560D6">
            <w:pPr>
              <w:widowControl/>
              <w:jc w:val="left"/>
              <w:rPr>
                <w:rFonts w:ascii="宋体" w:hAnsi="宋体"/>
                <w:szCs w:val="21"/>
              </w:rPr>
            </w:pPr>
          </w:p>
        </w:tc>
        <w:tc>
          <w:tcPr>
            <w:tcW w:w="1053" w:type="dxa"/>
            <w:gridSpan w:val="2"/>
            <w:tcBorders>
              <w:top w:val="single" w:sz="4" w:space="0" w:color="auto"/>
              <w:left w:val="nil"/>
              <w:bottom w:val="single" w:sz="4" w:space="0" w:color="auto"/>
              <w:right w:val="single" w:sz="4" w:space="0" w:color="auto"/>
            </w:tcBorders>
            <w:vAlign w:val="center"/>
          </w:tcPr>
          <w:p w:rsidR="00D93347" w:rsidRDefault="00D93347" w:rsidP="000560D6">
            <w:pPr>
              <w:pStyle w:val="Style1"/>
              <w:autoSpaceDE w:val="0"/>
              <w:spacing w:line="320" w:lineRule="exact"/>
              <w:ind w:firstLineChars="0" w:firstLine="0"/>
              <w:jc w:val="center"/>
              <w:rPr>
                <w:rFonts w:ascii="宋体" w:hAnsi="宋体"/>
                <w:szCs w:val="21"/>
              </w:rPr>
            </w:pPr>
            <w:r>
              <w:rPr>
                <w:rFonts w:ascii="宋体" w:hAnsi="宋体" w:hint="eastAsia"/>
              </w:rPr>
              <w:t>一台</w:t>
            </w:r>
          </w:p>
          <w:p w:rsidR="00D93347" w:rsidRDefault="00D93347" w:rsidP="000560D6">
            <w:pPr>
              <w:pStyle w:val="Style1"/>
              <w:autoSpaceDE w:val="0"/>
              <w:spacing w:line="320" w:lineRule="exact"/>
              <w:ind w:firstLineChars="0" w:firstLine="0"/>
              <w:jc w:val="center"/>
              <w:rPr>
                <w:rFonts w:ascii="宋体" w:hAnsi="宋体"/>
              </w:rPr>
            </w:pPr>
          </w:p>
        </w:tc>
        <w:tc>
          <w:tcPr>
            <w:tcW w:w="5263" w:type="dxa"/>
            <w:gridSpan w:val="3"/>
            <w:tcBorders>
              <w:top w:val="single" w:sz="4" w:space="0" w:color="auto"/>
              <w:left w:val="nil"/>
              <w:bottom w:val="single" w:sz="4" w:space="0" w:color="auto"/>
              <w:right w:val="single" w:sz="4" w:space="0" w:color="auto"/>
            </w:tcBorders>
            <w:vAlign w:val="center"/>
            <w:hideMark/>
          </w:tcPr>
          <w:p w:rsidR="00D93347" w:rsidRDefault="00D93347" w:rsidP="000560D6">
            <w:pPr>
              <w:pStyle w:val="Style1"/>
              <w:autoSpaceDE w:val="0"/>
              <w:spacing w:line="320" w:lineRule="exact"/>
              <w:ind w:firstLineChars="0" w:firstLine="0"/>
              <w:jc w:val="left"/>
              <w:rPr>
                <w:rFonts w:ascii="宋体" w:hAnsi="宋体"/>
                <w:b/>
                <w:bCs/>
                <w:szCs w:val="21"/>
              </w:rPr>
            </w:pPr>
            <w:r>
              <w:rPr>
                <w:rFonts w:ascii="宋体" w:hAnsi="宋体" w:hint="eastAsia"/>
                <w:b/>
                <w:bCs/>
              </w:rPr>
              <w:t>文件归档服务器：</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★1、处理器：2颗Intel 至强可扩展系列处理器，每颗处理器≥16核，主频≥2.3GHZ</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★2、内存：≥128GB  DDR4；可扩展≥24个内存插槽，官方支持最大内存容量不小于3.0TB；支持Advanced ECC、内存镜像、内存热备</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＃3、RAID：≥1个12Gb 2端口SAS RAID阵列卡（不占用PCIe扩展槽），支持RAID0/1/10/5/6/50/60/</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★4、存储：</w:t>
            </w:r>
            <w:r>
              <w:rPr>
                <w:rFonts w:ascii="宋体" w:hAnsi="宋体" w:hint="eastAsia"/>
                <w:color w:val="000000"/>
              </w:rPr>
              <w:t>配置不少于1块256GB企业级SSD硬盘系统用，配置≥3块1.2TB，10K企业级SAS硬盘，标配8盘位。</w:t>
            </w:r>
            <w:r>
              <w:rPr>
                <w:rFonts w:ascii="宋体" w:hAnsi="宋体" w:hint="eastAsia"/>
              </w:rPr>
              <w:t>配置≥8个2.5寸热插拔硬盘槽位，最大可扩展至≥40个热插拔硬盘槽位</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5、扩展及接口：≥5个USB3.0接口，最高可扩展至6个USB接口；支持后部独立的管理端口；标配1个串口</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6、网络控制器：≥1个4端口GE电接口网卡</w:t>
            </w:r>
          </w:p>
        </w:tc>
      </w:tr>
      <w:tr w:rsidR="00D93347" w:rsidTr="006C2820">
        <w:trPr>
          <w:trHeight w:val="735"/>
        </w:trPr>
        <w:tc>
          <w:tcPr>
            <w:tcW w:w="759" w:type="dxa"/>
            <w:gridSpan w:val="3"/>
            <w:vMerge w:val="restart"/>
            <w:tcBorders>
              <w:top w:val="nil"/>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2</w:t>
            </w:r>
          </w:p>
        </w:tc>
        <w:tc>
          <w:tcPr>
            <w:tcW w:w="1447" w:type="dxa"/>
            <w:gridSpan w:val="4"/>
            <w:vMerge w:val="restart"/>
            <w:tcBorders>
              <w:top w:val="nil"/>
              <w:left w:val="nil"/>
              <w:bottom w:val="single" w:sz="4" w:space="0" w:color="auto"/>
              <w:right w:val="single" w:sz="4" w:space="0" w:color="auto"/>
            </w:tcBorders>
            <w:vAlign w:val="center"/>
          </w:tcPr>
          <w:p w:rsidR="00D93347" w:rsidRDefault="00D93347" w:rsidP="000560D6">
            <w:pPr>
              <w:autoSpaceDE w:val="0"/>
              <w:spacing w:line="320" w:lineRule="exact"/>
              <w:jc w:val="center"/>
              <w:rPr>
                <w:rFonts w:ascii="宋体" w:hAnsi="宋体"/>
                <w:szCs w:val="21"/>
              </w:rPr>
            </w:pPr>
          </w:p>
          <w:p w:rsidR="00D93347" w:rsidRDefault="00D93347" w:rsidP="000560D6">
            <w:pPr>
              <w:autoSpaceDE w:val="0"/>
              <w:spacing w:line="320" w:lineRule="exact"/>
              <w:jc w:val="center"/>
              <w:rPr>
                <w:rFonts w:ascii="宋体" w:hAnsi="宋体"/>
                <w:szCs w:val="21"/>
              </w:rPr>
            </w:pPr>
            <w:r>
              <w:rPr>
                <w:rFonts w:ascii="宋体" w:hAnsi="宋体" w:hint="eastAsia"/>
              </w:rPr>
              <w:t>★软件模块开发</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pStyle w:val="Style1"/>
              <w:autoSpaceDE w:val="0"/>
              <w:spacing w:line="320" w:lineRule="exact"/>
              <w:ind w:firstLineChars="0" w:firstLine="0"/>
              <w:jc w:val="left"/>
              <w:rPr>
                <w:rFonts w:ascii="宋体" w:hAnsi="宋体"/>
                <w:szCs w:val="21"/>
              </w:rPr>
            </w:pPr>
            <w:r>
              <w:rPr>
                <w:rFonts w:ascii="宋体" w:hAnsi="宋体" w:hint="eastAsia"/>
              </w:rPr>
              <w:t>2.1</w:t>
            </w:r>
            <w:bookmarkStart w:id="1" w:name="OLE_LINK6"/>
            <w:r>
              <w:rPr>
                <w:rFonts w:ascii="宋体" w:hAnsi="宋体" w:hint="eastAsia"/>
              </w:rPr>
              <w:t>主要功能模块：</w:t>
            </w:r>
            <w:bookmarkEnd w:id="1"/>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#1.系统管理：包含用户管理、权限管理，数据源目标管理（包含数据源目标的增加，连接，删除管理）。历史数据库管理。</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★2.数据瘦身模块：添加数据瘦身对象，数据对象瘦身策略定义模块，瘦身任务自动执行策略定义模块。数据比对验证模块。</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★3.数据生命周期管理模块：数据生命周期管理对象配置，数据生命周期策略功能配置（数据归档策略，数据移动策略），数据生命周期管理计划任务功能模块。数据归档验证模块。</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4.索引生命周期管理：索引使用率分析，索引定期维护建议。</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★5.文件归档管理功能：文件归档（文件的添加及归档定义），归档策略定义模块，文档归档计划任务功能模块。</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★6.归档作业管理功能，归档作业日志管理，作业统计，归档策略配置模块。</w:t>
            </w:r>
          </w:p>
        </w:tc>
      </w:tr>
      <w:tr w:rsidR="00D93347" w:rsidTr="006C2820">
        <w:trPr>
          <w:trHeight w:val="735"/>
        </w:trPr>
        <w:tc>
          <w:tcPr>
            <w:tcW w:w="759" w:type="dxa"/>
            <w:gridSpan w:val="3"/>
            <w:vMerge/>
            <w:tcBorders>
              <w:top w:val="nil"/>
              <w:left w:val="single" w:sz="4" w:space="0" w:color="auto"/>
              <w:bottom w:val="single" w:sz="4" w:space="0" w:color="auto"/>
              <w:right w:val="single" w:sz="4" w:space="0" w:color="auto"/>
            </w:tcBorders>
            <w:vAlign w:val="center"/>
            <w:hideMark/>
          </w:tcPr>
          <w:p w:rsidR="00D93347" w:rsidRDefault="00D93347" w:rsidP="000560D6">
            <w:pPr>
              <w:widowControl/>
              <w:jc w:val="left"/>
              <w:rPr>
                <w:rFonts w:ascii="宋体" w:hAnsi="宋体"/>
                <w:szCs w:val="21"/>
              </w:rPr>
            </w:pPr>
          </w:p>
        </w:tc>
        <w:tc>
          <w:tcPr>
            <w:tcW w:w="1447" w:type="dxa"/>
            <w:gridSpan w:val="4"/>
            <w:vMerge/>
            <w:tcBorders>
              <w:top w:val="nil"/>
              <w:left w:val="nil"/>
              <w:bottom w:val="single" w:sz="4" w:space="0" w:color="auto"/>
              <w:right w:val="single" w:sz="4" w:space="0" w:color="auto"/>
            </w:tcBorders>
            <w:vAlign w:val="center"/>
            <w:hideMark/>
          </w:tcPr>
          <w:p w:rsidR="00D93347" w:rsidRDefault="00D93347" w:rsidP="000560D6">
            <w:pPr>
              <w:widowControl/>
              <w:jc w:val="left"/>
              <w:rPr>
                <w:rFonts w:ascii="宋体" w:hAnsi="宋体"/>
                <w:szCs w:val="21"/>
              </w:rPr>
            </w:pP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pStyle w:val="Style1"/>
              <w:autoSpaceDE w:val="0"/>
              <w:spacing w:line="320" w:lineRule="exact"/>
              <w:ind w:firstLineChars="0" w:firstLine="0"/>
              <w:jc w:val="left"/>
              <w:rPr>
                <w:rFonts w:ascii="宋体" w:hAnsi="宋体"/>
                <w:szCs w:val="21"/>
              </w:rPr>
            </w:pPr>
            <w:r>
              <w:rPr>
                <w:rFonts w:ascii="宋体" w:hAnsi="宋体" w:hint="eastAsia"/>
              </w:rPr>
              <w:t>2.2 软件技术要求：</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★1.软件必须同时具备数据库和文件的归档能力。</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＃2.数据的归档，不能影响正常的业务使用。</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★3.软件的定位必须是数据数据生命周期管理软件，非数据复制功能。</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★4.具体使用的归档技术必须成熟可靠。需要提供具体的方案实现方法并得到用户确认认可。</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★5.软件具备数据访问和修改的频率感知能力，能够以热力图的方式标识数据的冷热。并以图形方式展现数据的热度分级。</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6.软件支持多数据库同时归档要求，支持不同类型的数据库（例如Oracle，Mysql等）</w:t>
            </w:r>
          </w:p>
        </w:tc>
      </w:tr>
      <w:tr w:rsidR="00D93347" w:rsidTr="006C2820">
        <w:trPr>
          <w:trHeight w:val="735"/>
        </w:trPr>
        <w:tc>
          <w:tcPr>
            <w:tcW w:w="759" w:type="dxa"/>
            <w:gridSpan w:val="3"/>
            <w:vMerge/>
            <w:tcBorders>
              <w:top w:val="nil"/>
              <w:left w:val="single" w:sz="4" w:space="0" w:color="auto"/>
              <w:bottom w:val="single" w:sz="4" w:space="0" w:color="auto"/>
              <w:right w:val="single" w:sz="4" w:space="0" w:color="auto"/>
            </w:tcBorders>
            <w:vAlign w:val="center"/>
            <w:hideMark/>
          </w:tcPr>
          <w:p w:rsidR="00D93347" w:rsidRDefault="00D93347" w:rsidP="000560D6">
            <w:pPr>
              <w:widowControl/>
              <w:jc w:val="left"/>
              <w:rPr>
                <w:rFonts w:ascii="宋体" w:hAnsi="宋体"/>
                <w:szCs w:val="21"/>
              </w:rPr>
            </w:pPr>
          </w:p>
        </w:tc>
        <w:tc>
          <w:tcPr>
            <w:tcW w:w="1447" w:type="dxa"/>
            <w:gridSpan w:val="4"/>
            <w:vMerge/>
            <w:tcBorders>
              <w:top w:val="nil"/>
              <w:left w:val="nil"/>
              <w:bottom w:val="single" w:sz="4" w:space="0" w:color="auto"/>
              <w:right w:val="single" w:sz="4" w:space="0" w:color="auto"/>
            </w:tcBorders>
            <w:vAlign w:val="center"/>
            <w:hideMark/>
          </w:tcPr>
          <w:p w:rsidR="00D93347" w:rsidRDefault="00D93347" w:rsidP="000560D6">
            <w:pPr>
              <w:widowControl/>
              <w:jc w:val="left"/>
              <w:rPr>
                <w:rFonts w:ascii="宋体" w:hAnsi="宋体"/>
                <w:szCs w:val="21"/>
              </w:rPr>
            </w:pP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pStyle w:val="Style1"/>
              <w:autoSpaceDE w:val="0"/>
              <w:spacing w:line="320" w:lineRule="exact"/>
              <w:ind w:firstLineChars="0" w:firstLine="0"/>
              <w:jc w:val="left"/>
              <w:rPr>
                <w:rFonts w:ascii="宋体" w:hAnsi="宋体"/>
                <w:szCs w:val="21"/>
              </w:rPr>
            </w:pPr>
            <w:bookmarkStart w:id="2" w:name="OLE_LINK3"/>
            <w:r>
              <w:rPr>
                <w:rFonts w:ascii="宋体" w:hAnsi="宋体" w:hint="eastAsia"/>
              </w:rPr>
              <w:t xml:space="preserve">2.3 </w:t>
            </w:r>
            <w:bookmarkEnd w:id="2"/>
            <w:r>
              <w:rPr>
                <w:rFonts w:ascii="宋体" w:hAnsi="宋体" w:hint="eastAsia"/>
              </w:rPr>
              <w:t>软件开发要求：</w:t>
            </w:r>
            <w:bookmarkStart w:id="3" w:name="OLE_LINK4"/>
            <w:bookmarkEnd w:id="3"/>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★1.软件必须按照用户的实际要求定制开发。熟悉HIS和电子病历系统的业务和数据结构，精通Oracle数据库内核开发。</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＃2.数据归档软件采用B/S架构的方式部署。具有归档操作的统计功能（统计归档数据的数据大小和数据条目数量）</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3.软件具有作业的统计分析功能。</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★4.所提供的软件解决方案必须为公司自有软件产品，非代理软件。</w:t>
            </w:r>
          </w:p>
        </w:tc>
      </w:tr>
      <w:tr w:rsidR="00D93347" w:rsidTr="006C2820">
        <w:trPr>
          <w:trHeight w:val="735"/>
        </w:trPr>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3</w:t>
            </w:r>
          </w:p>
        </w:tc>
        <w:tc>
          <w:tcPr>
            <w:tcW w:w="1447" w:type="dxa"/>
            <w:gridSpan w:val="4"/>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rPr>
                <w:rFonts w:ascii="宋体" w:hAnsi="宋体"/>
                <w:szCs w:val="21"/>
              </w:rPr>
            </w:pPr>
            <w:r>
              <w:rPr>
                <w:rFonts w:ascii="宋体" w:hAnsi="宋体" w:hint="eastAsia"/>
              </w:rPr>
              <w:t>资质要求</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pStyle w:val="Style1"/>
              <w:autoSpaceDE w:val="0"/>
              <w:spacing w:line="320" w:lineRule="exact"/>
              <w:ind w:firstLineChars="0" w:firstLine="0"/>
              <w:jc w:val="left"/>
              <w:rPr>
                <w:rFonts w:ascii="宋体" w:hAnsi="宋体"/>
                <w:szCs w:val="21"/>
              </w:rPr>
            </w:pPr>
            <w:r>
              <w:rPr>
                <w:rFonts w:ascii="宋体" w:hAnsi="宋体" w:hint="eastAsia"/>
              </w:rPr>
              <w:t>相关资质</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★1.有至少1-2名专业的数据库工程师，OCM至少一名。</w:t>
            </w:r>
          </w:p>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2.公司有专门的软件研发团队和售后支撑团队。</w:t>
            </w:r>
          </w:p>
        </w:tc>
      </w:tr>
      <w:tr w:rsidR="00D93347" w:rsidTr="006C2820">
        <w:trPr>
          <w:trHeight w:val="735"/>
        </w:trPr>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D93347" w:rsidRDefault="00D93347" w:rsidP="000560D6">
            <w:pPr>
              <w:autoSpaceDE w:val="0"/>
              <w:spacing w:line="320" w:lineRule="exact"/>
              <w:jc w:val="center"/>
              <w:rPr>
                <w:rFonts w:ascii="宋体" w:hAnsi="宋体"/>
                <w:szCs w:val="21"/>
              </w:rPr>
            </w:pPr>
            <w:r>
              <w:rPr>
                <w:rFonts w:ascii="宋体" w:hAnsi="宋体" w:hint="eastAsia"/>
              </w:rPr>
              <w:t>4</w:t>
            </w:r>
          </w:p>
        </w:tc>
        <w:tc>
          <w:tcPr>
            <w:tcW w:w="1447" w:type="dxa"/>
            <w:gridSpan w:val="4"/>
            <w:tcBorders>
              <w:top w:val="single" w:sz="4" w:space="0" w:color="auto"/>
              <w:left w:val="nil"/>
              <w:bottom w:val="single" w:sz="4" w:space="0" w:color="auto"/>
              <w:right w:val="single" w:sz="4" w:space="0" w:color="auto"/>
            </w:tcBorders>
            <w:vAlign w:val="center"/>
            <w:hideMark/>
          </w:tcPr>
          <w:p w:rsidR="00D93347" w:rsidRDefault="00D93347" w:rsidP="000560D6">
            <w:pPr>
              <w:autoSpaceDE w:val="0"/>
              <w:spacing w:line="320" w:lineRule="exact"/>
              <w:rPr>
                <w:rFonts w:ascii="宋体" w:hAnsi="宋体"/>
                <w:szCs w:val="21"/>
              </w:rPr>
            </w:pPr>
            <w:r>
              <w:rPr>
                <w:rFonts w:ascii="宋体" w:hAnsi="宋体" w:hint="eastAsia"/>
              </w:rPr>
              <w:t>其他</w:t>
            </w:r>
          </w:p>
        </w:tc>
        <w:tc>
          <w:tcPr>
            <w:tcW w:w="6316" w:type="dxa"/>
            <w:gridSpan w:val="5"/>
            <w:tcBorders>
              <w:top w:val="single" w:sz="4" w:space="0" w:color="auto"/>
              <w:left w:val="nil"/>
              <w:bottom w:val="single" w:sz="4" w:space="0" w:color="auto"/>
              <w:right w:val="single" w:sz="4" w:space="0" w:color="auto"/>
            </w:tcBorders>
            <w:vAlign w:val="center"/>
            <w:hideMark/>
          </w:tcPr>
          <w:p w:rsidR="00D93347" w:rsidRDefault="00D93347" w:rsidP="000560D6">
            <w:pPr>
              <w:pStyle w:val="Style1"/>
              <w:autoSpaceDE w:val="0"/>
              <w:spacing w:line="320" w:lineRule="exact"/>
              <w:ind w:firstLineChars="0" w:firstLine="0"/>
              <w:jc w:val="left"/>
              <w:rPr>
                <w:rFonts w:ascii="宋体" w:hAnsi="宋体"/>
              </w:rPr>
            </w:pPr>
            <w:r>
              <w:rPr>
                <w:rFonts w:ascii="宋体" w:hAnsi="宋体" w:hint="eastAsia"/>
              </w:rPr>
              <w:t>★提供软件一年质保，硬件三年质保。</w:t>
            </w:r>
          </w:p>
        </w:tc>
      </w:tr>
    </w:tbl>
    <w:p w:rsidR="006430CF" w:rsidRPr="00D93347" w:rsidRDefault="006430CF" w:rsidP="007343E2">
      <w:pPr>
        <w:pStyle w:val="BodyText"/>
        <w:spacing w:line="360" w:lineRule="auto"/>
        <w:ind w:firstLineChars="200" w:firstLine="420"/>
        <w:rPr>
          <w:szCs w:val="32"/>
        </w:rPr>
      </w:pPr>
    </w:p>
    <w:sectPr w:rsidR="006430CF" w:rsidRPr="00D93347" w:rsidSect="00933D13">
      <w:headerReference w:type="default" r:id="rId7"/>
      <w:pgSz w:w="11906" w:h="16838"/>
      <w:pgMar w:top="1418"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80B" w:rsidRDefault="00F9680B" w:rsidP="00DF50C5">
      <w:r>
        <w:separator/>
      </w:r>
    </w:p>
  </w:endnote>
  <w:endnote w:type="continuationSeparator" w:id="1">
    <w:p w:rsidR="00F9680B" w:rsidRDefault="00F9680B" w:rsidP="00DF50C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embedRegular r:id="rId1" w:subsetted="1" w:fontKey="{F9E90F72-CD7D-4922-8017-0E52DFBDB262}"/>
  </w:font>
  <w:font w:name="Malgun Gothic">
    <w:panose1 w:val="020B0503020000020004"/>
    <w:charset w:val="81"/>
    <w:family w:val="swiss"/>
    <w:pitch w:val="variable"/>
    <w:sig w:usb0="9000002F" w:usb1="29D77CFB" w:usb2="00000012" w:usb3="00000000" w:csb0="00080001" w:csb1="00000000"/>
    <w:embedRegular r:id="rId2" w:subsetted="1" w:fontKey="{71DC0545-A18B-4714-9B40-AED86BF6A3E5}"/>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80B" w:rsidRDefault="00F9680B" w:rsidP="00DF50C5">
      <w:r>
        <w:separator/>
      </w:r>
    </w:p>
  </w:footnote>
  <w:footnote w:type="continuationSeparator" w:id="1">
    <w:p w:rsidR="00F9680B" w:rsidRDefault="00F9680B" w:rsidP="00DF5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347" w:rsidRDefault="00D9334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
    <w:nsid w:val="1D546163"/>
    <w:multiLevelType w:val="multilevel"/>
    <w:tmpl w:val="AB3CC716"/>
    <w:lvl w:ilvl="0">
      <w:start w:val="1"/>
      <w:numFmt w:val="decimal"/>
      <w:lvlText w:val="%1."/>
      <w:lvlJc w:val="left"/>
      <w:pPr>
        <w:ind w:left="240" w:hanging="24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4FD13882"/>
    <w:multiLevelType w:val="multilevel"/>
    <w:tmpl w:val="20F22CB4"/>
    <w:lvl w:ilvl="0">
      <w:start w:val="1"/>
      <w:numFmt w:val="decimal"/>
      <w:lvlText w:val="%1、"/>
      <w:lvlJc w:val="left"/>
      <w:pPr>
        <w:ind w:left="320" w:hanging="3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597B7C92"/>
    <w:multiLevelType w:val="multilevel"/>
    <w:tmpl w:val="00000015"/>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4">
    <w:nsid w:val="6CA1225D"/>
    <w:multiLevelType w:val="multilevel"/>
    <w:tmpl w:val="71EE507E"/>
    <w:lvl w:ilvl="0">
      <w:start w:val="1"/>
      <w:numFmt w:val="decimalEnclosedCircle"/>
      <w:lvlText w:val="%1"/>
      <w:lvlJc w:val="left"/>
      <w:pPr>
        <w:ind w:left="420" w:hanging="420"/>
      </w:pPr>
      <w:rPr>
        <w:rFonts w:ascii="宋体" w:eastAsia="宋体" w:hAnsi="宋体"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78AF33C1"/>
    <w:multiLevelType w:val="multilevel"/>
    <w:tmpl w:val="689C8946"/>
    <w:lvl w:ilvl="0">
      <w:start w:val="1"/>
      <w:numFmt w:val="decimal"/>
      <w:lvlText w:val="%1."/>
      <w:lvlJc w:val="left"/>
      <w:pPr>
        <w:ind w:left="240" w:hanging="24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I1NGQ4MDY4NjMxYWVlMzc3ODM2NDE0MmU1ODUxYzYifQ=="/>
  </w:docVars>
  <w:rsids>
    <w:rsidRoot w:val="006458C4"/>
    <w:rsid w:val="00041F52"/>
    <w:rsid w:val="00043E2C"/>
    <w:rsid w:val="0007090D"/>
    <w:rsid w:val="000856E1"/>
    <w:rsid w:val="000B1EE7"/>
    <w:rsid w:val="000B33BC"/>
    <w:rsid w:val="000B5202"/>
    <w:rsid w:val="000E32A3"/>
    <w:rsid w:val="00113010"/>
    <w:rsid w:val="00125305"/>
    <w:rsid w:val="001476B6"/>
    <w:rsid w:val="00151CC2"/>
    <w:rsid w:val="00155FFE"/>
    <w:rsid w:val="00156667"/>
    <w:rsid w:val="00173D08"/>
    <w:rsid w:val="001948EB"/>
    <w:rsid w:val="001C6CAD"/>
    <w:rsid w:val="001D1F0E"/>
    <w:rsid w:val="00212F4A"/>
    <w:rsid w:val="002449B7"/>
    <w:rsid w:val="00251DC8"/>
    <w:rsid w:val="002858DE"/>
    <w:rsid w:val="00285C73"/>
    <w:rsid w:val="002B1FCD"/>
    <w:rsid w:val="002C0DE3"/>
    <w:rsid w:val="002C713F"/>
    <w:rsid w:val="002D40F9"/>
    <w:rsid w:val="002F4148"/>
    <w:rsid w:val="0031501D"/>
    <w:rsid w:val="00334740"/>
    <w:rsid w:val="003478DA"/>
    <w:rsid w:val="0037149A"/>
    <w:rsid w:val="003770BB"/>
    <w:rsid w:val="003829D2"/>
    <w:rsid w:val="00397A43"/>
    <w:rsid w:val="003A359F"/>
    <w:rsid w:val="003B1AAE"/>
    <w:rsid w:val="003B58E0"/>
    <w:rsid w:val="003E4ED7"/>
    <w:rsid w:val="003E7227"/>
    <w:rsid w:val="003F4DED"/>
    <w:rsid w:val="00414712"/>
    <w:rsid w:val="00444EF3"/>
    <w:rsid w:val="00462BF4"/>
    <w:rsid w:val="004768E2"/>
    <w:rsid w:val="004933B9"/>
    <w:rsid w:val="004B10E9"/>
    <w:rsid w:val="004C5E75"/>
    <w:rsid w:val="004D28CD"/>
    <w:rsid w:val="004F1547"/>
    <w:rsid w:val="004F4F75"/>
    <w:rsid w:val="00500150"/>
    <w:rsid w:val="00500AF1"/>
    <w:rsid w:val="00515A1B"/>
    <w:rsid w:val="00532D3D"/>
    <w:rsid w:val="0054098C"/>
    <w:rsid w:val="005841F7"/>
    <w:rsid w:val="00595434"/>
    <w:rsid w:val="005B4963"/>
    <w:rsid w:val="005C488E"/>
    <w:rsid w:val="005D0E5C"/>
    <w:rsid w:val="005E5202"/>
    <w:rsid w:val="005F6331"/>
    <w:rsid w:val="006030E3"/>
    <w:rsid w:val="00611F59"/>
    <w:rsid w:val="00613E56"/>
    <w:rsid w:val="0064018A"/>
    <w:rsid w:val="0064132E"/>
    <w:rsid w:val="006430CF"/>
    <w:rsid w:val="006458C4"/>
    <w:rsid w:val="0065449C"/>
    <w:rsid w:val="00655EA6"/>
    <w:rsid w:val="006A4D6F"/>
    <w:rsid w:val="006C2820"/>
    <w:rsid w:val="006D5928"/>
    <w:rsid w:val="006E507A"/>
    <w:rsid w:val="00701620"/>
    <w:rsid w:val="007343E2"/>
    <w:rsid w:val="00741148"/>
    <w:rsid w:val="00744066"/>
    <w:rsid w:val="0074613A"/>
    <w:rsid w:val="007558C7"/>
    <w:rsid w:val="00757FCD"/>
    <w:rsid w:val="007638A1"/>
    <w:rsid w:val="00774477"/>
    <w:rsid w:val="007775BB"/>
    <w:rsid w:val="00781C29"/>
    <w:rsid w:val="00785F08"/>
    <w:rsid w:val="007B1D7C"/>
    <w:rsid w:val="007F0334"/>
    <w:rsid w:val="007F139F"/>
    <w:rsid w:val="007F7DE3"/>
    <w:rsid w:val="008058DA"/>
    <w:rsid w:val="00841E80"/>
    <w:rsid w:val="008434AD"/>
    <w:rsid w:val="00846AA6"/>
    <w:rsid w:val="00865F45"/>
    <w:rsid w:val="008807EB"/>
    <w:rsid w:val="008813DD"/>
    <w:rsid w:val="008A1F18"/>
    <w:rsid w:val="008C65D3"/>
    <w:rsid w:val="008D12E7"/>
    <w:rsid w:val="008E0859"/>
    <w:rsid w:val="009008C2"/>
    <w:rsid w:val="009318EF"/>
    <w:rsid w:val="00933D13"/>
    <w:rsid w:val="00934636"/>
    <w:rsid w:val="00936829"/>
    <w:rsid w:val="009573DB"/>
    <w:rsid w:val="00967D2A"/>
    <w:rsid w:val="00994F86"/>
    <w:rsid w:val="00997E2C"/>
    <w:rsid w:val="009A6CAD"/>
    <w:rsid w:val="009D17CE"/>
    <w:rsid w:val="009E36BB"/>
    <w:rsid w:val="009E3F6B"/>
    <w:rsid w:val="009F24D1"/>
    <w:rsid w:val="009F5D0A"/>
    <w:rsid w:val="00A15D77"/>
    <w:rsid w:val="00A34341"/>
    <w:rsid w:val="00A56EE0"/>
    <w:rsid w:val="00A637B8"/>
    <w:rsid w:val="00A65A34"/>
    <w:rsid w:val="00A65E8F"/>
    <w:rsid w:val="00A7333C"/>
    <w:rsid w:val="00A778B9"/>
    <w:rsid w:val="00A9083B"/>
    <w:rsid w:val="00A91512"/>
    <w:rsid w:val="00AF096E"/>
    <w:rsid w:val="00AF193F"/>
    <w:rsid w:val="00B00826"/>
    <w:rsid w:val="00B10F20"/>
    <w:rsid w:val="00B12704"/>
    <w:rsid w:val="00B262A2"/>
    <w:rsid w:val="00B26CCD"/>
    <w:rsid w:val="00B43B7A"/>
    <w:rsid w:val="00B446F7"/>
    <w:rsid w:val="00B66C54"/>
    <w:rsid w:val="00B67DB5"/>
    <w:rsid w:val="00B70021"/>
    <w:rsid w:val="00B830DD"/>
    <w:rsid w:val="00BA163F"/>
    <w:rsid w:val="00BA37F2"/>
    <w:rsid w:val="00BB5BB6"/>
    <w:rsid w:val="00BD0971"/>
    <w:rsid w:val="00BD2506"/>
    <w:rsid w:val="00BE039F"/>
    <w:rsid w:val="00BF3467"/>
    <w:rsid w:val="00BF5A4E"/>
    <w:rsid w:val="00BF7337"/>
    <w:rsid w:val="00BF760E"/>
    <w:rsid w:val="00C007ED"/>
    <w:rsid w:val="00C13020"/>
    <w:rsid w:val="00C36787"/>
    <w:rsid w:val="00C430D8"/>
    <w:rsid w:val="00C5008F"/>
    <w:rsid w:val="00C5646C"/>
    <w:rsid w:val="00C5707E"/>
    <w:rsid w:val="00C67C66"/>
    <w:rsid w:val="00C722DE"/>
    <w:rsid w:val="00C774F7"/>
    <w:rsid w:val="00C80C4C"/>
    <w:rsid w:val="00C95545"/>
    <w:rsid w:val="00CA4A91"/>
    <w:rsid w:val="00CA5AC7"/>
    <w:rsid w:val="00CC124C"/>
    <w:rsid w:val="00CD235E"/>
    <w:rsid w:val="00CD6DCD"/>
    <w:rsid w:val="00CE1DC1"/>
    <w:rsid w:val="00D023B4"/>
    <w:rsid w:val="00D208BD"/>
    <w:rsid w:val="00D442EA"/>
    <w:rsid w:val="00D51C8E"/>
    <w:rsid w:val="00D552E7"/>
    <w:rsid w:val="00D553BC"/>
    <w:rsid w:val="00D57D9A"/>
    <w:rsid w:val="00D72D0B"/>
    <w:rsid w:val="00D838FB"/>
    <w:rsid w:val="00D908DD"/>
    <w:rsid w:val="00D93347"/>
    <w:rsid w:val="00DA2807"/>
    <w:rsid w:val="00DF50C5"/>
    <w:rsid w:val="00E23EFA"/>
    <w:rsid w:val="00E2631C"/>
    <w:rsid w:val="00E3685D"/>
    <w:rsid w:val="00E841D2"/>
    <w:rsid w:val="00E9578A"/>
    <w:rsid w:val="00EA6DA5"/>
    <w:rsid w:val="00EB23E1"/>
    <w:rsid w:val="00EB3374"/>
    <w:rsid w:val="00ED00F8"/>
    <w:rsid w:val="00ED192B"/>
    <w:rsid w:val="00F01689"/>
    <w:rsid w:val="00F171A2"/>
    <w:rsid w:val="00F22EFF"/>
    <w:rsid w:val="00F3029E"/>
    <w:rsid w:val="00F43400"/>
    <w:rsid w:val="00F71A28"/>
    <w:rsid w:val="00F7756E"/>
    <w:rsid w:val="00F80E10"/>
    <w:rsid w:val="00F9680B"/>
    <w:rsid w:val="00FA345A"/>
    <w:rsid w:val="00FB5B3D"/>
    <w:rsid w:val="00FC04AB"/>
    <w:rsid w:val="00FE50E0"/>
    <w:rsid w:val="00FF3618"/>
    <w:rsid w:val="027B5FFC"/>
    <w:rsid w:val="036A1D7C"/>
    <w:rsid w:val="042E2DDC"/>
    <w:rsid w:val="070A5689"/>
    <w:rsid w:val="08AB795C"/>
    <w:rsid w:val="095B226E"/>
    <w:rsid w:val="098D6728"/>
    <w:rsid w:val="0B274F5B"/>
    <w:rsid w:val="0C2F5C99"/>
    <w:rsid w:val="0D531F2E"/>
    <w:rsid w:val="0D7511B8"/>
    <w:rsid w:val="0E133C7F"/>
    <w:rsid w:val="0F362BAD"/>
    <w:rsid w:val="0FCE7D69"/>
    <w:rsid w:val="10015E84"/>
    <w:rsid w:val="10C45744"/>
    <w:rsid w:val="1319295F"/>
    <w:rsid w:val="139B2EE4"/>
    <w:rsid w:val="158166AC"/>
    <w:rsid w:val="16F421BB"/>
    <w:rsid w:val="1883604B"/>
    <w:rsid w:val="19C72573"/>
    <w:rsid w:val="19D20428"/>
    <w:rsid w:val="1A1863AB"/>
    <w:rsid w:val="1AFA2ED5"/>
    <w:rsid w:val="1B393C2A"/>
    <w:rsid w:val="1C3E3A32"/>
    <w:rsid w:val="1C92768F"/>
    <w:rsid w:val="1CCD3C03"/>
    <w:rsid w:val="20CC33ED"/>
    <w:rsid w:val="20F222D5"/>
    <w:rsid w:val="21BC1986"/>
    <w:rsid w:val="23157FF6"/>
    <w:rsid w:val="2334201A"/>
    <w:rsid w:val="23360F24"/>
    <w:rsid w:val="245002BB"/>
    <w:rsid w:val="258B68F1"/>
    <w:rsid w:val="26FD6A76"/>
    <w:rsid w:val="283E61CC"/>
    <w:rsid w:val="295C0E6A"/>
    <w:rsid w:val="2B0A0013"/>
    <w:rsid w:val="2B220D1E"/>
    <w:rsid w:val="2C5E1846"/>
    <w:rsid w:val="2D056428"/>
    <w:rsid w:val="2D6F7656"/>
    <w:rsid w:val="30B2684C"/>
    <w:rsid w:val="30C25311"/>
    <w:rsid w:val="31F25B05"/>
    <w:rsid w:val="31FF75DC"/>
    <w:rsid w:val="328807DC"/>
    <w:rsid w:val="33867A58"/>
    <w:rsid w:val="339D7843"/>
    <w:rsid w:val="33CD1242"/>
    <w:rsid w:val="34192FE3"/>
    <w:rsid w:val="365118F8"/>
    <w:rsid w:val="36E6124A"/>
    <w:rsid w:val="37C109DC"/>
    <w:rsid w:val="38216724"/>
    <w:rsid w:val="38302A09"/>
    <w:rsid w:val="39706610"/>
    <w:rsid w:val="39840379"/>
    <w:rsid w:val="3B977875"/>
    <w:rsid w:val="3BBC6D51"/>
    <w:rsid w:val="3D522300"/>
    <w:rsid w:val="3D5A22E2"/>
    <w:rsid w:val="3DE760EF"/>
    <w:rsid w:val="3ECA76DB"/>
    <w:rsid w:val="3F252C2A"/>
    <w:rsid w:val="3FE311B2"/>
    <w:rsid w:val="40467A3E"/>
    <w:rsid w:val="405F1555"/>
    <w:rsid w:val="409B7CED"/>
    <w:rsid w:val="41074D05"/>
    <w:rsid w:val="41756F4A"/>
    <w:rsid w:val="422D5B69"/>
    <w:rsid w:val="433C7ACC"/>
    <w:rsid w:val="45C95E91"/>
    <w:rsid w:val="47CE1FA1"/>
    <w:rsid w:val="482F29BE"/>
    <w:rsid w:val="48DC221D"/>
    <w:rsid w:val="4A3431E0"/>
    <w:rsid w:val="4A9C5960"/>
    <w:rsid w:val="4BB72C4F"/>
    <w:rsid w:val="4E361B96"/>
    <w:rsid w:val="4FE502A5"/>
    <w:rsid w:val="511529FE"/>
    <w:rsid w:val="512E4D36"/>
    <w:rsid w:val="51A67168"/>
    <w:rsid w:val="522D59CC"/>
    <w:rsid w:val="536677AF"/>
    <w:rsid w:val="54494370"/>
    <w:rsid w:val="570B6588"/>
    <w:rsid w:val="57DE0D1F"/>
    <w:rsid w:val="585D568C"/>
    <w:rsid w:val="588E3001"/>
    <w:rsid w:val="58965448"/>
    <w:rsid w:val="5A9D02C3"/>
    <w:rsid w:val="5B1203CF"/>
    <w:rsid w:val="5B1F186B"/>
    <w:rsid w:val="5B90610B"/>
    <w:rsid w:val="5BB33AB7"/>
    <w:rsid w:val="5D2722D5"/>
    <w:rsid w:val="5D963C4C"/>
    <w:rsid w:val="5E34372C"/>
    <w:rsid w:val="5FB807C4"/>
    <w:rsid w:val="5FBB5BDC"/>
    <w:rsid w:val="616F0AD2"/>
    <w:rsid w:val="61D077AC"/>
    <w:rsid w:val="61FB262E"/>
    <w:rsid w:val="62986BE1"/>
    <w:rsid w:val="62D40292"/>
    <w:rsid w:val="6306736B"/>
    <w:rsid w:val="63AD20E7"/>
    <w:rsid w:val="63B61BDD"/>
    <w:rsid w:val="63C24F84"/>
    <w:rsid w:val="641B7DF1"/>
    <w:rsid w:val="66103A38"/>
    <w:rsid w:val="69320EA6"/>
    <w:rsid w:val="69EF1728"/>
    <w:rsid w:val="6B9A56CA"/>
    <w:rsid w:val="6CEB26EC"/>
    <w:rsid w:val="6DB92AD9"/>
    <w:rsid w:val="6F692852"/>
    <w:rsid w:val="700631DD"/>
    <w:rsid w:val="70416D3B"/>
    <w:rsid w:val="70E92F9B"/>
    <w:rsid w:val="715F3855"/>
    <w:rsid w:val="73D86DB8"/>
    <w:rsid w:val="742F5681"/>
    <w:rsid w:val="74CA6C30"/>
    <w:rsid w:val="76A63B15"/>
    <w:rsid w:val="776308A7"/>
    <w:rsid w:val="786F56C0"/>
    <w:rsid w:val="794F6BE2"/>
    <w:rsid w:val="7A7F6D8A"/>
    <w:rsid w:val="7A875992"/>
    <w:rsid w:val="7BD66CAF"/>
    <w:rsid w:val="7C7B5EB5"/>
    <w:rsid w:val="7D403805"/>
    <w:rsid w:val="7DC54462"/>
    <w:rsid w:val="7EA45F4A"/>
    <w:rsid w:val="7EF51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933D13"/>
    <w:pPr>
      <w:widowControl w:val="0"/>
      <w:jc w:val="both"/>
    </w:pPr>
    <w:rPr>
      <w:rFonts w:cs="宋体"/>
      <w:kern w:val="2"/>
      <w:sz w:val="21"/>
      <w:szCs w:val="24"/>
    </w:rPr>
  </w:style>
  <w:style w:type="paragraph" w:styleId="1">
    <w:name w:val="heading 1"/>
    <w:basedOn w:val="a"/>
    <w:next w:val="a"/>
    <w:qFormat/>
    <w:rsid w:val="00933D13"/>
    <w:pPr>
      <w:keepNext/>
      <w:keepLines/>
      <w:spacing w:line="560" w:lineRule="exact"/>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933D13"/>
  </w:style>
  <w:style w:type="paragraph" w:styleId="a3">
    <w:name w:val="Normal Indent"/>
    <w:basedOn w:val="a"/>
    <w:link w:val="Char"/>
    <w:qFormat/>
    <w:rsid w:val="00933D13"/>
    <w:pPr>
      <w:ind w:firstLineChars="200" w:firstLine="420"/>
    </w:pPr>
    <w:rPr>
      <w:rFonts w:cs="Times New Roman"/>
      <w:kern w:val="0"/>
      <w:sz w:val="24"/>
      <w:lang w:val="zh-CN"/>
    </w:rPr>
  </w:style>
  <w:style w:type="paragraph" w:styleId="a4">
    <w:name w:val="annotation text"/>
    <w:basedOn w:val="a"/>
    <w:link w:val="Char0"/>
    <w:uiPriority w:val="99"/>
    <w:semiHidden/>
    <w:unhideWhenUsed/>
    <w:qFormat/>
    <w:rsid w:val="00933D13"/>
    <w:pPr>
      <w:jc w:val="left"/>
    </w:pPr>
    <w:rPr>
      <w:rFonts w:cs="Times New Roman"/>
      <w:kern w:val="0"/>
      <w:sz w:val="24"/>
    </w:rPr>
  </w:style>
  <w:style w:type="paragraph" w:styleId="a5">
    <w:name w:val="Body Text"/>
    <w:basedOn w:val="a"/>
    <w:next w:val="a"/>
    <w:uiPriority w:val="99"/>
    <w:qFormat/>
    <w:rsid w:val="00933D13"/>
    <w:rPr>
      <w:lang w:val="zh-CN"/>
    </w:rPr>
  </w:style>
  <w:style w:type="paragraph" w:styleId="a6">
    <w:name w:val="Balloon Text"/>
    <w:basedOn w:val="a"/>
    <w:link w:val="Char1"/>
    <w:uiPriority w:val="99"/>
    <w:semiHidden/>
    <w:unhideWhenUsed/>
    <w:qFormat/>
    <w:rsid w:val="00933D13"/>
    <w:rPr>
      <w:sz w:val="18"/>
      <w:szCs w:val="18"/>
    </w:rPr>
  </w:style>
  <w:style w:type="paragraph" w:styleId="a7">
    <w:name w:val="footer"/>
    <w:basedOn w:val="a"/>
    <w:link w:val="Char2"/>
    <w:uiPriority w:val="99"/>
    <w:unhideWhenUsed/>
    <w:qFormat/>
    <w:rsid w:val="00933D13"/>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933D1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933D13"/>
    <w:pPr>
      <w:spacing w:beforeAutospacing="1" w:afterAutospacing="1"/>
      <w:jc w:val="left"/>
    </w:pPr>
    <w:rPr>
      <w:rFonts w:cs="Times New Roman"/>
      <w:kern w:val="0"/>
      <w:sz w:val="24"/>
    </w:rPr>
  </w:style>
  <w:style w:type="table" w:styleId="aa">
    <w:name w:val="Table Grid"/>
    <w:basedOn w:val="a1"/>
    <w:uiPriority w:val="99"/>
    <w:qFormat/>
    <w:rsid w:val="00933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uiPriority w:val="22"/>
    <w:qFormat/>
    <w:rsid w:val="00933D13"/>
    <w:rPr>
      <w:b/>
    </w:rPr>
  </w:style>
  <w:style w:type="character" w:styleId="ac">
    <w:name w:val="page number"/>
    <w:qFormat/>
    <w:rsid w:val="00933D13"/>
    <w:rPr>
      <w:rFonts w:cs="Times New Roman"/>
    </w:rPr>
  </w:style>
  <w:style w:type="character" w:styleId="ad">
    <w:name w:val="FollowedHyperlink"/>
    <w:basedOn w:val="a0"/>
    <w:uiPriority w:val="99"/>
    <w:semiHidden/>
    <w:unhideWhenUsed/>
    <w:qFormat/>
    <w:rsid w:val="00933D13"/>
    <w:rPr>
      <w:color w:val="800080" w:themeColor="followedHyperlink"/>
      <w:u w:val="single"/>
    </w:rPr>
  </w:style>
  <w:style w:type="character" w:styleId="ae">
    <w:name w:val="Hyperlink"/>
    <w:basedOn w:val="a0"/>
    <w:qFormat/>
    <w:rsid w:val="00933D13"/>
    <w:rPr>
      <w:color w:val="0563C1"/>
      <w:u w:val="single"/>
    </w:rPr>
  </w:style>
  <w:style w:type="character" w:styleId="af">
    <w:name w:val="annotation reference"/>
    <w:basedOn w:val="a0"/>
    <w:uiPriority w:val="99"/>
    <w:semiHidden/>
    <w:unhideWhenUsed/>
    <w:qFormat/>
    <w:rsid w:val="00933D13"/>
    <w:rPr>
      <w:sz w:val="21"/>
      <w:szCs w:val="21"/>
    </w:rPr>
  </w:style>
  <w:style w:type="paragraph" w:customStyle="1" w:styleId="TOC1">
    <w:name w:val="TOC 标题1"/>
    <w:basedOn w:val="1"/>
    <w:next w:val="a"/>
    <w:uiPriority w:val="39"/>
    <w:unhideWhenUsed/>
    <w:qFormat/>
    <w:rsid w:val="00933D13"/>
    <w:pPr>
      <w:widowControl/>
      <w:spacing w:before="480" w:line="276" w:lineRule="auto"/>
      <w:jc w:val="left"/>
      <w:outlineLvl w:val="9"/>
    </w:pPr>
    <w:rPr>
      <w:rFonts w:ascii="Cambria" w:hAnsi="Cambria"/>
      <w:color w:val="365F91"/>
      <w:kern w:val="0"/>
      <w:sz w:val="28"/>
      <w:szCs w:val="28"/>
    </w:rPr>
  </w:style>
  <w:style w:type="character" w:customStyle="1" w:styleId="Char3">
    <w:name w:val="页眉 Char"/>
    <w:basedOn w:val="a0"/>
    <w:link w:val="a8"/>
    <w:uiPriority w:val="99"/>
    <w:qFormat/>
    <w:rsid w:val="00933D13"/>
    <w:rPr>
      <w:rFonts w:cs="宋体"/>
      <w:kern w:val="2"/>
      <w:sz w:val="18"/>
      <w:szCs w:val="18"/>
    </w:rPr>
  </w:style>
  <w:style w:type="character" w:customStyle="1" w:styleId="Char2">
    <w:name w:val="页脚 Char"/>
    <w:basedOn w:val="a0"/>
    <w:link w:val="a7"/>
    <w:uiPriority w:val="99"/>
    <w:qFormat/>
    <w:rsid w:val="00933D13"/>
    <w:rPr>
      <w:rFonts w:cs="宋体"/>
      <w:kern w:val="2"/>
      <w:sz w:val="18"/>
      <w:szCs w:val="18"/>
    </w:rPr>
  </w:style>
  <w:style w:type="character" w:customStyle="1" w:styleId="Char0">
    <w:name w:val="批注文字 Char"/>
    <w:basedOn w:val="a0"/>
    <w:link w:val="a4"/>
    <w:uiPriority w:val="99"/>
    <w:semiHidden/>
    <w:qFormat/>
    <w:rsid w:val="00933D13"/>
    <w:rPr>
      <w:rFonts w:ascii="Times New Roman" w:eastAsia="宋体" w:hAnsi="Times New Roman" w:cs="Times New Roman"/>
      <w:sz w:val="24"/>
      <w:szCs w:val="24"/>
    </w:rPr>
  </w:style>
  <w:style w:type="paragraph" w:customStyle="1" w:styleId="10">
    <w:name w:val="修订1"/>
    <w:hidden/>
    <w:uiPriority w:val="99"/>
    <w:semiHidden/>
    <w:qFormat/>
    <w:rsid w:val="00933D13"/>
    <w:rPr>
      <w:rFonts w:cs="宋体"/>
      <w:kern w:val="2"/>
      <w:sz w:val="21"/>
      <w:szCs w:val="24"/>
    </w:rPr>
  </w:style>
  <w:style w:type="character" w:customStyle="1" w:styleId="Char1">
    <w:name w:val="批注框文本 Char"/>
    <w:basedOn w:val="a0"/>
    <w:link w:val="a6"/>
    <w:uiPriority w:val="99"/>
    <w:semiHidden/>
    <w:qFormat/>
    <w:rsid w:val="00933D13"/>
    <w:rPr>
      <w:rFonts w:ascii="Times New Roman" w:eastAsia="宋体" w:hAnsi="Times New Roman" w:cs="宋体"/>
      <w:kern w:val="2"/>
      <w:sz w:val="18"/>
      <w:szCs w:val="18"/>
    </w:rPr>
  </w:style>
  <w:style w:type="character" w:customStyle="1" w:styleId="15">
    <w:name w:val="15"/>
    <w:basedOn w:val="a0"/>
    <w:qFormat/>
    <w:rsid w:val="00933D13"/>
    <w:rPr>
      <w:rFonts w:ascii="Times New Roman" w:hAnsi="Times New Roman" w:cs="Times New Roman" w:hint="default"/>
    </w:rPr>
  </w:style>
  <w:style w:type="character" w:customStyle="1" w:styleId="Char">
    <w:name w:val="正文缩进 Char"/>
    <w:link w:val="a3"/>
    <w:qFormat/>
    <w:rsid w:val="00933D13"/>
    <w:rPr>
      <w:sz w:val="24"/>
      <w:szCs w:val="24"/>
      <w:lang w:val="zh-CN"/>
    </w:rPr>
  </w:style>
  <w:style w:type="paragraph" w:styleId="af0">
    <w:name w:val="List Paragraph"/>
    <w:basedOn w:val="a"/>
    <w:link w:val="Char4"/>
    <w:uiPriority w:val="34"/>
    <w:unhideWhenUsed/>
    <w:qFormat/>
    <w:rsid w:val="00933D13"/>
    <w:pPr>
      <w:ind w:firstLineChars="200" w:firstLine="420"/>
    </w:pPr>
  </w:style>
  <w:style w:type="character" w:customStyle="1" w:styleId="Char4">
    <w:name w:val="列出段落 Char"/>
    <w:link w:val="af0"/>
    <w:uiPriority w:val="34"/>
    <w:qFormat/>
    <w:locked/>
    <w:rsid w:val="00D93347"/>
    <w:rPr>
      <w:rFonts w:cs="宋体"/>
      <w:kern w:val="2"/>
      <w:sz w:val="21"/>
      <w:szCs w:val="24"/>
    </w:rPr>
  </w:style>
  <w:style w:type="paragraph" w:customStyle="1" w:styleId="Style1">
    <w:name w:val="_Style 1"/>
    <w:basedOn w:val="a"/>
    <w:qFormat/>
    <w:rsid w:val="00D93347"/>
    <w:pPr>
      <w:ind w:firstLineChars="200" w:firstLine="420"/>
    </w:pPr>
    <w:rPr>
      <w:rFonts w:cs="Times New Roman"/>
      <w:szCs w:val="22"/>
    </w:rPr>
  </w:style>
  <w:style w:type="paragraph" w:customStyle="1" w:styleId="TableParagraph">
    <w:name w:val="Table Paragraph"/>
    <w:basedOn w:val="a"/>
    <w:qFormat/>
    <w:rsid w:val="00D93347"/>
    <w:pPr>
      <w:autoSpaceDE w:val="0"/>
      <w:autoSpaceDN w:val="0"/>
    </w:pPr>
    <w:rPr>
      <w:rFonts w:ascii="仿宋" w:eastAsia="仿宋" w:hAnsi="仿宋" w:cs="仿宋"/>
      <w:kern w:val="0"/>
      <w:sz w:val="22"/>
      <w:szCs w:val="22"/>
      <w:lang w:val="zh-CN" w:bidi="zh-CN"/>
    </w:rPr>
  </w:style>
  <w:style w:type="paragraph" w:customStyle="1" w:styleId="2">
    <w:name w:val="列出段落2"/>
    <w:basedOn w:val="a"/>
    <w:rsid w:val="00D93347"/>
    <w:pPr>
      <w:ind w:firstLineChars="200" w:firstLine="420"/>
    </w:pPr>
    <w:rPr>
      <w:rFonts w:ascii="Calibri" w:hAnsi="Calibri" w:cs="Times New Roman"/>
      <w:szCs w:val="21"/>
    </w:rPr>
  </w:style>
  <w:style w:type="paragraph" w:customStyle="1" w:styleId="Af1">
    <w:name w:val="正文 A"/>
    <w:basedOn w:val="a"/>
    <w:rsid w:val="00D93347"/>
    <w:pPr>
      <w:ind w:firstLine="200"/>
    </w:pPr>
    <w:rPr>
      <w:rFonts w:eastAsia="Arial Unicode MS" w:cs="Arial Unicode MS"/>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1771</Words>
  <Characters>10099</Characters>
  <Application>Microsoft Office Word</Application>
  <DocSecurity>0</DocSecurity>
  <Lines>84</Lines>
  <Paragraphs>23</Paragraphs>
  <ScaleCrop>false</ScaleCrop>
  <Company>微软中国</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CM</cp:lastModifiedBy>
  <cp:revision>54</cp:revision>
  <cp:lastPrinted>2022-05-07T02:20:00Z</cp:lastPrinted>
  <dcterms:created xsi:type="dcterms:W3CDTF">2022-03-10T01:33:00Z</dcterms:created>
  <dcterms:modified xsi:type="dcterms:W3CDTF">2022-09-21T08:47:00Z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89240ECDC0734DF9AD90F96AE35FBE80</vt:lpwstr>
  </property>
</Properties>
</file>