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2022-JK17-F1015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641"/>
        <w:gridCol w:w="55"/>
        <w:gridCol w:w="1504"/>
        <w:gridCol w:w="1136"/>
        <w:gridCol w:w="2738"/>
        <w:gridCol w:w="165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2022-JK17-F1015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医院办公设备维修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18.5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设备信息：计算机3年以内253台，4-5年172台，6年及以上1238台；打印机 3年以内277台，4-5年209台，6年及以上1016台；复印机3年以内30台，4-5年20台，6年及以上15台；自助预约挂号设备系统录入6年及以上8台。2020年9月，设备17台，南区12台，北区5台。传真机1台；投影仪29台；电视机1641台；LED屏8个点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计算机（台式机、笔记本、一体机）故障排查、维护保养、配件更换；打印机（激光打印机、热敏打印机、针式打印机）、复印机、传真机、投影仪故障排查、配件更换；自助设备（自助签到机、自助检验单打印机、门诊自助机）故障排查、配件更换；LED屏故障排查、配件更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办公设备维修</w:t>
            </w:r>
            <w:r>
              <w:rPr>
                <w:rFonts w:hint="eastAsia"/>
                <w:b/>
                <w:bCs/>
                <w:lang w:val="en-US" w:eastAsia="zh-CN"/>
              </w:rPr>
              <w:t>清单及</w:t>
            </w:r>
            <w:r>
              <w:rPr>
                <w:rFonts w:hint="eastAsia"/>
                <w:b/>
                <w:bCs/>
              </w:rPr>
              <w:t>单价控制价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维修项目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维修基准价格（元）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维修数量（次）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台式机主板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笔记本主板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内置光驱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台式机风扇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笔记本风扇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台式机电源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笔记本适配器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显示屏电路板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显示屏驱动板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显卡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网卡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打印机、复印机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打印机电源板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定影膜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激光器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搓纸轮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搓纸连杆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分页器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打印机主板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加热辊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定位齿轮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电视机、投影仪、自助设备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电视拆、装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投影仪电源板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投影仪灯泡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投影仪拆装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扫描器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读卡器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LED排线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发送卡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接收卡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LED模组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LED电源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网络模块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以上设备维修属于芯片级细化维修，报价含维修、检修费、上门费。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以上设备如主板、硬盘、内存、电源等相关配件无法修复，需要更换时，费用另计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（参考京东自营实时报价）。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以上设备如硒鼓、刮板、打印头等易损配件耗材等，费用另计。（参考京东自营实时报价）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具体维修数量以实际消耗为标准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维修报价参考基准价，在基准价格基础上折扣；硬件更换价格以实时京东自营价格为标准，不得高于标准价格。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计算机（台式机、笔记本、一体机）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障排查（蓝屏、死机、无法开机、更换主板电池、网络连接异常、闪屏、显示器不亮、主机声音大、USB口不识别、自动重启）；维护保养（除尘、升级扩容内存、硬盘扩容、增加固态硬盘）、配件更换（主板、电源、显卡、内存、网卡、风扇、主板电池、内置光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打印机（激光打印机、热敏打印机、针式打印机）复印机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障排查（卡纸、不进纸、不打印、打印字迹偏淡、复印机颜色浅打印有黑条、通讯错误）、配件更换（电源板、定影、接口线、激光器、主板、上传感、加热辊、定位齿轮、激光器、定影组件、打印头、电路板、搓纸轮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传真机、投影仪、电视机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障排查（投影仪自动关机、镜头模糊、显示信号不正常，有重影、断层、抖动，图像偏色）；电视机拆装；配件更换（电源板、定影、接口线、激光器、主板、上传感、加热辊、定位齿轮、激光器、定影组件、高清连接线、投影仪灯泡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自助设备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障排查（无法开机；不能识别网络连接；就诊卡不识别；身份证不识别；触摸屏不灵敏；自助打印机不工作；无法正常取号）；配件更换（电源、鼓架、激光器、扫描器、读卡器、身份证读卡器、显示器、排线、控制面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LED屏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故障排查（整屏不亮；屏幕部分区域不亮；屏体颜色异常；闪屏；花屏；屏体通讯异常）；配件更换（电源、排线、发送卡、接收卡、LED模组）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服务要求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安排一名以上技术人员驻场维修，故障报修20分钟内必须完成检修；                                      2. 打印机、复印机类设备一日内无法维修完毕需由中标方提供同类代用设备，不得影响科室日常办公；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周末及节假日需正常提供上门维修服务，执行标准同工作日一致；                                        4. 维修质保3个月，如更换配件以配件的质保标准质保；                                                                                                                                                            5. 维修完成后需三方（设备使用科室、网络中心、维修公司）签字确认，否则视为无效维修；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DD837"/>
    <w:multiLevelType w:val="singleLevel"/>
    <w:tmpl w:val="815DD8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162DF44"/>
    <w:multiLevelType w:val="singleLevel"/>
    <w:tmpl w:val="1162DF4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47ECC30"/>
    <w:multiLevelType w:val="singleLevel"/>
    <w:tmpl w:val="747ECC3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14A22494"/>
    <w:rsid w:val="17E62BA8"/>
    <w:rsid w:val="2FB95ACD"/>
    <w:rsid w:val="363A0E12"/>
    <w:rsid w:val="670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1542</Words>
  <Characters>1755</Characters>
  <Lines>0</Lines>
  <Paragraphs>0</Paragraphs>
  <TotalTime>4</TotalTime>
  <ScaleCrop>false</ScaleCrop>
  <LinksUpToDate>false</LinksUpToDate>
  <CharactersWithSpaces>2000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2022-07-18T14:47:43Z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4F11F2075E274C00AF4F56666D885441</vt:lpwstr>
  </property>
</Properties>
</file>