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24"/>
        </w:rPr>
      </w:pPr>
      <w:r>
        <w:rPr>
          <w:rFonts w:eastAsia="方正小标宋简体"/>
          <w:sz w:val="44"/>
          <w:szCs w:val="44"/>
        </w:rPr>
        <w:t>技术参数</w:t>
      </w:r>
    </w:p>
    <w:tbl>
      <w:tblPr>
        <w:tblStyle w:val="7"/>
        <w:tblpPr w:leftFromText="180" w:rightFromText="180" w:vertAnchor="text" w:horzAnchor="margin" w:tblpY="10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36"/>
        <w:gridCol w:w="2316"/>
        <w:gridCol w:w="1584"/>
        <w:gridCol w:w="425"/>
        <w:gridCol w:w="113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项目名称</w:t>
            </w:r>
          </w:p>
        </w:tc>
        <w:tc>
          <w:tcPr>
            <w:tcW w:w="7870" w:type="dxa"/>
            <w:gridSpan w:val="5"/>
          </w:tcPr>
          <w:p>
            <w:pPr>
              <w:overflowPunct w:val="0"/>
              <w:spacing w:line="400" w:lineRule="exact"/>
              <w:jc w:val="left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负压生物安全二级实验室通风净化防护系统及配套设备（含安装）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overflowPunct w:val="0"/>
              <w:spacing w:line="400" w:lineRule="exact"/>
              <w:jc w:val="center"/>
              <w:rPr>
                <w:rFonts w:hint="default" w:ascii="黑体" w:hAnsi="黑体" w:eastAsia="黑体" w:cs="宋体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  <w:lang w:val="en-US" w:eastAsia="zh-CN"/>
              </w:rPr>
              <w:t>最高限价</w:t>
            </w:r>
          </w:p>
        </w:tc>
        <w:tc>
          <w:tcPr>
            <w:tcW w:w="3900" w:type="dxa"/>
            <w:gridSpan w:val="2"/>
            <w:tcBorders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jc w:val="left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人民币225万元  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overflowPunct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数量/计量单位</w:t>
            </w:r>
          </w:p>
        </w:tc>
        <w:tc>
          <w:tcPr>
            <w:tcW w:w="2410" w:type="dxa"/>
          </w:tcPr>
          <w:p>
            <w:pPr>
              <w:overflowPunct w:val="0"/>
              <w:spacing w:line="400" w:lineRule="exact"/>
              <w:jc w:val="left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1套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3900" w:type="dxa"/>
            <w:gridSpan w:val="2"/>
            <w:tcBorders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jc w:val="left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overflowPunct w:val="0"/>
              <w:snapToGrid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是否进口</w:t>
            </w:r>
          </w:p>
        </w:tc>
        <w:tc>
          <w:tcPr>
            <w:tcW w:w="2410" w:type="dxa"/>
          </w:tcPr>
          <w:p>
            <w:pPr>
              <w:overflowPunct w:val="0"/>
              <w:spacing w:line="400" w:lineRule="exact"/>
              <w:jc w:val="left"/>
              <w:rPr>
                <w:rFonts w:ascii="黑体" w:hAnsi="黑体" w:eastAsia="黑体" w:cs="宋体"/>
                <w:kern w:val="0"/>
                <w:sz w:val="20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sym w:font="Wingdings 2" w:char="00A3"/>
            </w: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 xml:space="preserve">是 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sym w:font="Wingdings 2" w:char="0052"/>
            </w:r>
            <w:r>
              <w:rPr>
                <w:rFonts w:hint="eastAsia" w:ascii="黑体" w:hAnsi="黑体" w:eastAsia="黑体" w:cs="宋体"/>
                <w:kern w:val="0"/>
                <w:sz w:val="20"/>
                <w:szCs w:val="3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黑体" w:hAnsi="黑体" w:eastAsia="黑体" w:cs="宋体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23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软硬件配置要求及数量满足≥460㎡负压生物安全二级实验室使用要求，并安装调试到位。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323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Cs w:val="32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color w:val="000000"/>
                <w:kern w:val="0"/>
                <w:sz w:val="22"/>
                <w:szCs w:val="20"/>
              </w:rPr>
              <w:t>名称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color w:val="000000"/>
                <w:kern w:val="0"/>
                <w:sz w:val="22"/>
                <w:szCs w:val="20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直膨式恒温恒湿组合式空调机组</w:t>
            </w:r>
            <w:r>
              <w:rPr>
                <w:color w:val="000000"/>
                <w:kern w:val="0"/>
                <w:sz w:val="22"/>
                <w:szCs w:val="20"/>
              </w:rPr>
              <w:t>AHU-02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color w:val="000000"/>
                <w:kern w:val="0"/>
                <w:sz w:val="22"/>
                <w:szCs w:val="20"/>
              </w:rPr>
              <w:t>室外模块机TDMV160D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≥4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color w:val="000000"/>
                <w:kern w:val="0"/>
                <w:sz w:val="22"/>
                <w:szCs w:val="20"/>
              </w:rPr>
              <w:t>室外模块机K-01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变频风机及风机盘管模块（含安装）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生物安全屏蔽系统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净化专用钢制密封门系统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净化专用双层中空密封固定观察窗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≥6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D600传递窗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≥5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9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负压通风系统模块（含安装）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10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高效过滤器（含安装）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≥12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11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原位更换型高效排风口 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≥26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12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净化空调调节系统模块（含安装）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13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消防灭火系统及70℃防火阀模块（含安装）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14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净化水处理系统模块（含安装）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15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空调自控系统（含安装）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16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机械式微压计系统（含安装）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17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温湿度及压差传感器系统（含安装）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18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信息网络系统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19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LED照明系统（含安装）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20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实验室安防系统（含安装）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21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火灾报警系统及烟感系统（含安装）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szCs w:val="32"/>
              </w:rPr>
              <w:t>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color w:val="000000"/>
                <w:kern w:val="0"/>
                <w:sz w:val="22"/>
                <w:szCs w:val="20"/>
              </w:rPr>
              <w:t>指标名称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直膨式组合式空调机组AHU-02</w:t>
            </w: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★2、7000m³/h机外余压800pa，功能段组成：混合段、送风机段，均流段，初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0"/>
              </w:rPr>
              <w:t>中效过滤器，直膨机盘管，电加热，电极加湿段，出风段。其中辅助电热段32kw，预热24kw，冷量(94kw)，再热量（102kw）、电极加湿量（65kg/h)。</w:t>
            </w:r>
          </w:p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过滤器G4 (90% Arr), F8 (90%Dus)；机组材料：箱板50 mm,箱体面板采用内、外钢板中间采用防火等级A级的岩棉，密度不得小于60kg/m³；面板1.0mm白色彩涂板、内侧板1.0mm不锈钢、内侧底板1.0mm镀锌钢板；所有风口为铝合金手动风阀；变频电机（含变频启动柜）；加湿器为模拟量控制，过滤器含压差计；接水盘均为1.2mm厚度不锈钢水盘；含检修门、观察窗、检修灯；机组冷桥因子应达到欧洲标准的TB2级，面板的传热系数应达到欧洲标准的T2级；机组箱体强度等级应达到D1级；漏风率应不低于L1级。                                 3、空调箱体外形美观大方，采用铝质型材框架结构，铝型材与面板通过高压聚氨酯发泡形成一个整体，通过螺栓螺母的连接方式，形成了严密的密封。</w:t>
            </w:r>
          </w:p>
          <w:p>
            <w:pPr>
              <w:widowControl/>
              <w:spacing w:line="400" w:lineRule="exact"/>
              <w:jc w:val="left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＃3、面板与面板之间以铝质型材框架互扣连接，内部还有暗藏方钢内框架，使箱体在组装后的每个拼接处都形成内外两道加强，性能优于普通框架式结构。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0"/>
              </w:rPr>
              <w:t>室外模块机TDMV160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0"/>
              </w:rPr>
              <w:t>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0"/>
              </w:rPr>
              <w:t>＃2、型号：供电电压：380V/AC/50HZ,设备功率（制冷|制热）：制冷47KW，制热51KW，功率15.6KW。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0"/>
              </w:rPr>
              <w:t>3、压缩机为变频或变容量压缩机，机组采用全封闭涡旋式压缩机，压缩机能力10～100%连续可调；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0"/>
              </w:rPr>
              <w:t>4、压缩机为进口品牌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室外模块机K-01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＃2、型号：额定制冷/ 额定制热20.0/22.0kw，供电电压：380V/AC/50HZ,设备功率（制冷|制热）：制冷6.6KW，制热6KW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3、室外机运行范围制冷/制热: -5~48/ -15~28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4、压缩机为变频压缩机，机组采用进口双转子压缩机，且要求自制驱动与压缩机完美组合，二级过冷达32℃，机组带记录功能，储存运行数据不小于10年。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变频风机及风机盘管模块（含安装）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pStyle w:val="11"/>
              <w:numPr>
                <w:ilvl w:val="0"/>
                <w:numId w:val="2"/>
              </w:numPr>
              <w:snapToGrid w:val="0"/>
              <w:spacing w:line="400" w:lineRule="exact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 xml:space="preserve">根据《实验室生物安全通用要求》国家标准GB 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19489-2008，满足《病原微生物实验室生物安全通用准则》WS233-2017。</w:t>
            </w:r>
          </w:p>
          <w:p>
            <w:pPr>
              <w:pStyle w:val="11"/>
              <w:numPr>
                <w:ilvl w:val="0"/>
                <w:numId w:val="2"/>
              </w:numPr>
              <w:snapToGrid w:val="0"/>
              <w:spacing w:line="400" w:lineRule="exact"/>
              <w:ind w:firstLineChars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风量（CMH）12000，风机静压）（Pa）700，电机功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率（KW）7.5，电压（V）/相数（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2"/>
                <w:szCs w:val="20"/>
              </w:rPr>
              <w:t>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/频率（HZ）380/3/50变频排风机一台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3、风量（CMH）3000，风机静压）（Pa）300，电机功率（KW）1.5，电压（V）/相数（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2"/>
                <w:szCs w:val="20"/>
              </w:rPr>
              <w:t>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/频率（HZ）380/3/50变频排风机一台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4、风量（CMH）5200，风机静压）（Pa）460，电机功率（KW）3.0，电压（V）/相数（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2"/>
                <w:szCs w:val="20"/>
              </w:rPr>
              <w:t>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/频率（HZ）380/3/50变频排风机一台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5、风量（CMH）800，风机静压）（Pa）50，电机功率（KW）0.04，电压（V）/相数（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2"/>
                <w:szCs w:val="20"/>
              </w:rPr>
              <w:t>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/频率（HZ）380/3/50变频排风机一台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6、额定风量:1200，制冷量8.1kw，制热量13.57kw，电机功率:0.148风机盘管3台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7、额定风量高/中低底m3/h:1500/1200/900，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制冷量10.2kw，制热量11.2kw，电机功率:67w卡式风盘9台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 xml:space="preserve">8、排风机箱体采用型材框架，箱板拼装设计。箱板采用优质冷扎钢板折弯而成，为双层复式结构，内部填装防火保温材料                 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＃9、排风机各件均采用冲压模具制造，尺寸、型线准确、可靠，空气性能良好，并经静、动平衡校正，运转平稳，噪声低：机壳采用专用设备咬口、包边制成坚固耐用，外形美观大方；电机采用外转子式，内置于机壳与叶轮直联，结构紧凑、并经动平衡校正，运转平稳，噪声低。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10、卡式风盘环绕出风嵌入式内机，360三维立体送风设计，超薄机身，厚度≤350mm,标配提升水泵，直流无刷电动机。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11、卡式风盘采用物理过滤拦截方式的净化类型机组，抗病毒活性率达99.99%，并提供检测报告，三合一过滤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生物安全屏蔽系统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2、生物洁净板满足平面面积≥460㎡屏蔽要求的墙面、顶面的数量要求，整体厚度50mm；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2.1、其中钢板厚度≥0.5mm，芯材为硫氧镁，导热系数≥0.049W/M.K；板材抗弯承载力≥2.82KN/㎡；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2.2、板材防火等级应达A级；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2.3、采用50*100系列可调节铝合金马槽作为安装隔墙底座；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2.4、墙板与墙板之间采用中字铝连接，墙板与墙板之间采用硅胶密封或者聚氨酯灌胶密封；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2.5、墙板与墙板之间采用R≥50mm圆弧，保证实验室消毒清洁无死角。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3、抗菌地板PVC地板面积满足平面面积≥460㎡的要求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3.1、拆除原有瓷砖地板460平米，水泥砂浆找平50mm，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3.2、自流平水泥找平3mm，上翻PVC踢脚80mm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3.3、表面处理：深度清洁UV处理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★3.4、同质透心耐磨层厚度：2.0mm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★3.5、防滑性;DS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＃3.6、耐磨度：group P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＃3.7、抗化学性能：Passes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＃3.8、防火性能：Bfl-s1</w:t>
            </w:r>
          </w:p>
          <w:p>
            <w:pPr>
              <w:snapToGrid w:val="0"/>
              <w:spacing w:line="40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★3.9、抗静电性：&lt;2KV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2"/>
                <w:szCs w:val="20"/>
              </w:rPr>
              <w:t>3.10、品牌：进口品牌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仿宋"/>
                <w:szCs w:val="21"/>
              </w:rPr>
              <w:t>6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净化专用钢制密封门系统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2、其中：M0721:2樘；M1021:5樘；YM0721:1樘；YM1021:1樘；YM1221:3樘；ZM1221：23樘；ZD1221:1樘；AQM1221:1樘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★3、门框：1.5mm厚电解钢板，喷涂颜色：待定，门框厚度：50mm，齐平式（手工板，预留洞口）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★4、门板：1.0mm厚电解钢板，喷涂颜色：待定，填充物：纸蜂窝，门板厚度：50mm密封条在门板上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5、视窗：双层5mm直角钢化玻璃，尺寸：400*600，黑丝印，内设干燥剂，左右居中，离地1200mm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6、五金：全套不锈钢五金配件，不锈钢脱卸式铰链，门锁为不锈钢分体锁；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7、门下为升降式密封扫地条。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宋体" w:hAnsi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仿宋"/>
                <w:sz w:val="21"/>
                <w:szCs w:val="21"/>
              </w:rPr>
              <w:t>8、带闭门器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7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净化专用双层中空密封固定观察窗（含安装）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2、双层窗框：1.2mm厚铝合金框，喷涂：乳白，窗框厚：50mm，齐平式，内设干燥剂；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3、双层窗玻璃：双层5mm厚钢化玻璃，黑丝印；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8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D600传递窗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2、外形尺寸：600*600*600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★3、内外双层304不锈钢壳体，内部四周圆弧处理，保证无缝隙连接；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＃4、双门电子互锁、钢化玻璃观察窗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★5、配紫外线杀菌灯（四面杀菌）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9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负压通风系统模块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b/>
                <w:sz w:val="22"/>
              </w:rPr>
              <w:t>＃</w:t>
            </w:r>
            <w:r>
              <w:rPr>
                <w:rFonts w:hint="eastAsia" w:ascii="宋体" w:hAnsi="宋体" w:cs="仿宋"/>
                <w:sz w:val="22"/>
              </w:rPr>
              <w:t>2、镀锌铁皮镀锌层厚度≥60g/平米，风管附件为国标材料，符合设计图纸及规范要求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3、外径或外边长小于或等于300㎜时，允许偏差-1㎜；大于300㎜时，允许偏差-2㎜。圆形法兰内径或矩形法兰内边尺寸允许偏差不超过＋2㎜，不平度不超过2㎜ 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4、风管保温：符合ISO14000国际环保认证要求；橡塑保温板具有热稳定性，在150℃以下可长时间使用。B1级橡塑保温板，厚度为≥20mm；表观密度：≥50Kg/m3；压缩回弹率≥90%；湿阻因子：10000；防火认证：“NFTC”国家防火质量跟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10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高效过滤器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2、静压箱1.2mm冷轧板制作，表面静电喷塑；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3、超细玻璃纤维无隔板过滤过滤器，过滤级别:H14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fldChar w:fldCharType="begin"/>
            </w:r>
            <w:r>
              <w:instrText xml:space="preserve"> HYPERLINK "mailto:★3、高效过滤器初阻力≯130Pa，效率99.995%25@0.3μm" </w:instrText>
            </w:r>
            <w:r>
              <w:fldChar w:fldCharType="separate"/>
            </w:r>
            <w:r>
              <w:rPr>
                <w:rFonts w:hint="eastAsia" w:ascii="宋体" w:hAnsi="宋体" w:cs="仿宋"/>
                <w:sz w:val="22"/>
              </w:rPr>
              <w:t>★4、高效过滤器初阻力≯130Pa，效率99.995%@0.3μm</w:t>
            </w:r>
            <w:r>
              <w:rPr>
                <w:rFonts w:hint="eastAsia" w:ascii="宋体" w:hAnsi="宋体" w:cs="仿宋"/>
                <w:sz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11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原位更换型高效排风口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2、、静压箱1.2mm冷轧板制作，表面静电喷塑；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3、超细玻璃纤维无隔板过滤过滤器，过滤级别:H14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★4、高效过滤器初阻力≯130Pa，效率99.995%@0.3μm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12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净化空调调节系统模块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2、生物安全型密闭阀22个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＃2.1、生物安全密闭阀在初始工作状态下，工作压力不小于正负2500Pa时，小时泄漏率不大于装置净容积的0.25%。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2.2、阀在连续起闭5000次后，工作压力不小于正负2500Pa时，依然保证至少60min内正负压工作状态不泄露。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2.3、密封材料为氯丁二烯泡沫橡胶，可耐热80度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3、碳钢风量调节阀98个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3.1、阀体材料采用热镀锌钢板，板厚2mm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3.2、手动调节，五种档位可以调节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3.3、产品厚度210mm，连接处采用焊接，叶片冷轧成瓦棱状，两片压铆对合。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4、定风量调节阀8个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★4.1、机械式定风量阀，工作时无需外部供电，在气流通过阀片时，内置气囊提供关闭的扭矩相平衡，实现恒定的风量。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4.2、阀体采用优质镀锌钢板产品厚度210mm，连接处采用焊接，叶片冷轧成瓦棱状。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13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消防灭火系统及70℃防火阀模块（含安装）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2、建筑灭火器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b/>
                <w:sz w:val="22"/>
              </w:rPr>
              <w:t>＃2.1</w:t>
            </w:r>
            <w:r>
              <w:rPr>
                <w:rFonts w:hint="eastAsia" w:ascii="宋体" w:hAnsi="宋体" w:cs="仿宋"/>
                <w:sz w:val="22"/>
              </w:rPr>
              <w:t>强弱电机房按电气类在适当位置配置手提式磷酸铵盐干粉式灭火器。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2.2其他区域均按中危险级灭火器。手提式灭火器设于灭火器箱内。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3、70℃防火阀3个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3.1、70度温感器动作，阀门自动关闭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3.2、产品厚度180mm，优质镀锌钢板制作，耐腐蚀、耐高温，强度高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3.3、阀体常采用密封弹片处理，保证漏风量处于达标状态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14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净化水处理系统模块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2、管材及接口：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2.1生活给水管采用PPR管，PPR给水管，热熔连接。公称压力：为0.6MPa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2.2污水管道采用PVC管，PVC排水管，密封胶连接。公称压力：为0.6MPa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b/>
                <w:sz w:val="22"/>
              </w:rPr>
              <w:t>＃3、</w:t>
            </w:r>
            <w:r>
              <w:rPr>
                <w:rFonts w:hint="eastAsia" w:ascii="宋体" w:hAnsi="宋体" w:cs="仿宋"/>
                <w:sz w:val="22"/>
              </w:rPr>
              <w:t>灭菌器排水管：重力排水管，采用无缝钢管排水管，焊接连接。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b/>
                <w:sz w:val="22"/>
              </w:rPr>
              <w:t>＃4、</w:t>
            </w:r>
            <w:r>
              <w:rPr>
                <w:rFonts w:hint="eastAsia" w:ascii="宋体" w:hAnsi="宋体" w:cs="仿宋"/>
                <w:sz w:val="22"/>
              </w:rPr>
              <w:t>．生活给水管DN≤50mm者采用铜质J11T-16内螺纹截止阀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5、自动排气阀：生活给水系统、热水系统、消火栓系统、自动喷水系统的管网顶部或末端设自动排气阀。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15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空调自控系统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2、包含：中央监控管理系统、恒温恒湿空调系统、送排风通风系统、实验区压差梯度系统、实验区环境参数监测系统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15.1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★恒温恒湿空调系统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冷热源系统监控（空调主机），恒温恒湿调节控制（温湿度、加热、加湿等，冬、夏、过渡季节模式切换功能、保护报警功能（高温防护、缺风报警等）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15.2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＃送/排风通风系统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送排风联动启停控制，送风量、排风量按需自动变频调节控制；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过滤器堵塞检测功能，保护报警功能（缺风报警、变频故障、消防信号）等，工作模式切换功能（白天模式/晚间模式/消毒模式等）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15.3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＃压差梯度系统/环境参数监测系统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房间温湿度、压差、环境参数实时监测；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房间压差控制，压差超限、温湿度超限报警功能；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房间使用模式切换功能（工作/空置）；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安全监控功能（房门入口监控屏）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15.4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＃执行器模拟量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≥8-20Nm；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反应时间：≤2.5s；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调节电压：0-10V；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接入电源：AC24V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15.5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控制器(含编程）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恒温恒湿控制器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15.6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元器件品牌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西门子、霍尼韦尔、ABB，其中之一。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16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机械式微压计系统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2、显示范围-30Pa-30Pa，铝空芯指针。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3、外壳为压模铸铝表面德国进口烤漆工艺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4、外形尺寸：φ120.65*55.6mm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5、精度等级：21℃全刻度±2%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17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温湿度及压差传感系统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2、房间温湿度传感器≥0-50℃；0-100%RH</w:t>
            </w:r>
          </w:p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3、房间压差传感器≥±50Pa；调节电压：0-10V；4、接入电源：DC24V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18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信息网络系统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1、根据核酸扩增实验室技术要求，满足《病原微生物实验室生物安全通用准则》WS233-2017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＃2.局域网交换机OPE24个10/100/1000M自适应RJ45端口，4个独立千兆SFP（mini GBIC）光纤模块扩展插槽，灵活接入，支持RIP动态路由、静态路由 ，支持DHCP服务器、DHCP中继、ARP代理，支持四元绑定、DHCP Snooping、ARP/IP/DoS防护等丰富的网络安全防护，丰富的VLAN功能、完善的QoS策略、强大的ACL访问控制功能，支持端口汇聚和多种生成树协议，提高链路冗余备份的能力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19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LED照明系统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(含安装）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2、照明灯具采用净化专用LED灯具,一体成型铝合金材灯体，防腐抗菌。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3、灯具采用高显色光源，显色指数达90%，无可视频闪，灯光柔和不刺眼。高光效100LM/W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20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实验室安防系统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1、根据《实验室生物安全通用要求》国家标准GB 19489-2008，满足《病原微生物实验室生物安全通用准则》WS233-2017。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2、包含门禁系统、视频监控系统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20.1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门禁系统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1、门禁电源：输入电压 180～240VAC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输出电压 12VDC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输出电流 3A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工作温度 （-25～60）℃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工作湿度 10%～90%RH 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延时时间 0～60S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NC输出 √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可连接楼宇对讲 √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规格尺寸 181*82*63mm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＃2、国内一线品牌元器件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3、电磁锁：工作电压 12VDC/24VDC(订做)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工作电流 500mA*2/250mA*2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电压 ≦36VCD/AC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电流 ≦500mA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工作温度 -25～60℃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工作湿度 10%～95%RH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防水等级 IP41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本锁拉力 280Kg*2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表面处理 拉丝氧化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安全类型 通电上锁，断电开锁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门状态指示 开门亮绿灯，关门亮红灯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开门角度 90°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适用范围 木门/不锈钢门/安全门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锁体尺寸 504*42*26mm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吸板尺寸 165*46*13.5mm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4.出门按钮：工作电压 ≤36VDC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负载电流 1A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工作温度 （-30～60）℃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工作湿度 10%～90%RH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开关类型 常开不自锁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外观材质 塑料面板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耐用度 55万次 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适用范围 与门禁控制器配套使用 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 xml:space="preserve">规格尺寸 86*86*31mm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20.2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视频监控系统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＃1、半球型网络摄像机：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规格:200万像素2.5寸红外网络摄像机，支持6倍光学变焦，支持智能侦测，支持128G存储卡，H.265编码130W像素，国内一线品牌，开关带荧光显示功能。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＃2、半球带云台可变焦摄像头：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规格:200万像素2.5寸红外网络摄像机，支持6倍光学变焦，支持智能侦测，支持128G存储卡，H.265编码130W像素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＃3、24路网络硬盘录像机配套:硬盘4T*4</w:t>
            </w:r>
          </w:p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规格:24路输入,支持H.264，支持分辨率1080P，720P，D1，CIF，支持2路模拟音频输出，一路BNC音频输出，支持1080P，128Mbps网络视频接入，支持8个硬盘槽位，eSATA硬盘接口，支持1个10M/100M/1000M自适应以太网接口，1个1000M的SPF以太网光口，支持VGA输出，分辨率1920*1080@60，1280*720@60.DVI输出分辨率1920*1080@60，1280*720@60，硬盘3000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21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火灾报警系统及烟感系统（含安装）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1、根据核酸扩增实验室技术要求，满足《病原微生物实验室生物安全通用准则》WS233-2017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2、火灾报警主机产品参数：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液晶显示屏可同屏显示150个汉字信息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环境温度：0C～+40C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相对湿度：≤95％，不结露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电源：主电为交流220V电压变化范围+10％～一15％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功耗：≤25W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外形尺寸：380mm×143mm×534mm</w:t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24VOUT:辅助电源输出端子，可为外部设备提供DC24V电源，当采用内部DC24V供电时，最大输出容量为DC24V/0.3A，当采用外部DC24V供电时，最大输出容量为DC24V/2A</w:t>
            </w:r>
          </w:p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仿宋"/>
                <w:sz w:val="22"/>
              </w:rPr>
            </w:pPr>
            <w:r>
              <w:rPr>
                <w:rFonts w:hint="eastAsia" w:ascii="宋体" w:hAnsi="宋体" w:cs="仿宋"/>
                <w:sz w:val="22"/>
              </w:rPr>
              <w:t>3：烟感探测器满足一下要求：</w:t>
            </w:r>
          </w:p>
          <w:tbl>
            <w:tblPr>
              <w:tblStyle w:val="6"/>
              <w:tblW w:w="0" w:type="auto"/>
              <w:jc w:val="center"/>
              <w:tblCellSpacing w:w="7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51"/>
              <w:gridCol w:w="397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工作电压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pStyle w:val="5"/>
                    <w:widowControl/>
                    <w:spacing w:before="0" w:beforeAutospacing="0" w:after="0" w:afterAutospacing="0" w:line="360" w:lineRule="exac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sz w:val="22"/>
                    </w:rPr>
                    <w:t>信号总线电压：总线24V  </w:t>
                  </w:r>
                </w:p>
                <w:p>
                  <w:pPr>
                    <w:pStyle w:val="5"/>
                    <w:widowControl/>
                    <w:spacing w:before="0" w:beforeAutospacing="0" w:after="0" w:afterAutospacing="0" w:line="360" w:lineRule="exac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sz w:val="22"/>
                    </w:rPr>
                    <w:t>允许范围：16V～28V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工作电流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pStyle w:val="5"/>
                    <w:widowControl/>
                    <w:spacing w:before="0" w:beforeAutospacing="0" w:after="0" w:afterAutospacing="0" w:line="360" w:lineRule="exac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sz w:val="22"/>
                    </w:rPr>
                    <w:t>监视电流≤0.3mA </w:t>
                  </w:r>
                </w:p>
                <w:p>
                  <w:pPr>
                    <w:pStyle w:val="5"/>
                    <w:widowControl/>
                    <w:spacing w:before="0" w:beforeAutospacing="0" w:after="0" w:afterAutospacing="0" w:line="360" w:lineRule="exac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sz w:val="22"/>
                    </w:rPr>
                    <w:t>报警电流≤1.0mA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指示灯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红色，巡检时闪烁，报警时常亮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防爆标志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Ex ib IIC T6 Gb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防爆合格证号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CE16.2221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安全栅参数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kern w:val="0"/>
                      <w:sz w:val="22"/>
                      <w:lang w:bidi="ar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U0=28V I0=115mA C0=0.083μF </w:t>
                  </w: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L0=4mH  P0=0.8W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设备最大输入参数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Ui=28V  Ii=115mA  Ci=0  Li=0  Pi=0.8W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保护面积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当空间高度为6米～12米时，一个探测器的保护面积，对一般保护场所而言为80平方米。空间高度为6米以下时，保护面积为60平方米。具体参数应以《火灾自动报警系统设计规范》（GB 50116）为准 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线制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信号二总线无极性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编码方式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电子编码（编码范围为1～242）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使用环境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pStyle w:val="5"/>
                    <w:widowControl/>
                    <w:spacing w:before="0" w:beforeAutospacing="0" w:after="0" w:afterAutospacing="0" w:line="360" w:lineRule="exac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sz w:val="22"/>
                    </w:rPr>
                    <w:t>温度：-10℃～+55℃</w:t>
                  </w:r>
                </w:p>
                <w:p>
                  <w:pPr>
                    <w:pStyle w:val="5"/>
                    <w:widowControl/>
                    <w:spacing w:before="0" w:beforeAutospacing="0" w:after="0" w:afterAutospacing="0" w:line="360" w:lineRule="exac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sz w:val="22"/>
                    </w:rPr>
                    <w:t>相对湿度≤95%，不凝露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外形尺寸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直径：103mm 高；55mm（带底座）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壳体材料和颜色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防爆ABS，瓷白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重  量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约185g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安装孔距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45mm～75mm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130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执行标准</w:t>
                  </w:r>
                </w:p>
              </w:tc>
              <w:tc>
                <w:tcPr>
                  <w:tcW w:w="3951" w:type="dxa"/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kern w:val="0"/>
                      <w:sz w:val="22"/>
                      <w:lang w:bidi="ar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GB 4715-2005、GB 3836.1-2010、</w:t>
                  </w:r>
                </w:p>
                <w:p>
                  <w:pPr>
                    <w:widowControl/>
                    <w:spacing w:line="360" w:lineRule="exact"/>
                    <w:jc w:val="left"/>
                    <w:rPr>
                      <w:rFonts w:ascii="宋体" w:hAnsi="宋体" w:cs="仿宋"/>
                      <w:sz w:val="22"/>
                    </w:rPr>
                  </w:pPr>
                  <w:r>
                    <w:rPr>
                      <w:rFonts w:hint="eastAsia" w:ascii="宋体" w:hAnsi="宋体" w:cs="仿宋"/>
                      <w:kern w:val="0"/>
                      <w:sz w:val="22"/>
                      <w:lang w:bidi="ar"/>
                    </w:rPr>
                    <w:t>GB 3836.4-2010 </w:t>
                  </w:r>
                </w:p>
              </w:tc>
            </w:tr>
          </w:tbl>
          <w:p>
            <w:pPr>
              <w:pStyle w:val="2"/>
              <w:spacing w:line="400" w:lineRule="exact"/>
              <w:ind w:firstLine="0" w:firstLineChars="0"/>
              <w:jc w:val="left"/>
              <w:rPr>
                <w:rFonts w:ascii="宋体" w:hAnsi="宋体" w:cs="仿宋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gridSpan w:val="7"/>
            <w:vAlign w:val="center"/>
          </w:tcPr>
          <w:p>
            <w:pPr>
              <w:overflowPunct w:val="0"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szCs w:val="32"/>
              </w:rPr>
              <w:t>经济要求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color w:val="000000"/>
                <w:kern w:val="0"/>
                <w:sz w:val="22"/>
                <w:szCs w:val="20"/>
              </w:rPr>
              <w:t>指标名称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售后服务机构要求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西安市内售后服务机构西安有备件库内有充足的备品备件，售后响应时间2h内，4小时内修好。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质保期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整体两年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备件库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西安有备品备件库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维修站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西安有维修站点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收费标准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质保期限外设备维修费及配件需提供优惠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培训支持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提供现场培训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维修响应</w:t>
            </w:r>
          </w:p>
        </w:tc>
        <w:tc>
          <w:tcPr>
            <w:tcW w:w="555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维修相应时间小于24小时</w:t>
            </w:r>
          </w:p>
        </w:tc>
      </w:tr>
    </w:tbl>
    <w:p>
      <w:pPr>
        <w:spacing w:line="380" w:lineRule="exact"/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/>
    </w:pPr>
    <w:r>
      <w:rPr>
        <w:rFonts w:hint="eastAsia" w:ascii="宋体"/>
        <w:sz w:val="28"/>
      </w:rPr>
      <w:t>—5—</w:t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33C56"/>
    <w:multiLevelType w:val="multilevel"/>
    <w:tmpl w:val="21933C56"/>
    <w:lvl w:ilvl="0" w:tentative="0">
      <w:start w:val="1"/>
      <w:numFmt w:val="decimal"/>
      <w:lvlText w:val="%1、"/>
      <w:lvlJc w:val="left"/>
      <w:pPr>
        <w:ind w:left="360" w:hanging="360"/>
      </w:pPr>
      <w:rPr>
        <w:rFonts w:cs="Times New Roman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64E947"/>
    <w:multiLevelType w:val="singleLevel"/>
    <w:tmpl w:val="7764E9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TdiMGJhOTFhNjlhMzE0ZGE2Njc0NDM5YWE1NTYifQ=="/>
  </w:docVars>
  <w:rsids>
    <w:rsidRoot w:val="00455307"/>
    <w:rsid w:val="00014D13"/>
    <w:rsid w:val="000344C2"/>
    <w:rsid w:val="000443C4"/>
    <w:rsid w:val="000B2FB9"/>
    <w:rsid w:val="001231E7"/>
    <w:rsid w:val="00192C16"/>
    <w:rsid w:val="0022067D"/>
    <w:rsid w:val="00245824"/>
    <w:rsid w:val="002D0C7A"/>
    <w:rsid w:val="002F0A57"/>
    <w:rsid w:val="00306EF5"/>
    <w:rsid w:val="00360821"/>
    <w:rsid w:val="00381077"/>
    <w:rsid w:val="00387A9B"/>
    <w:rsid w:val="003946E1"/>
    <w:rsid w:val="00430EA4"/>
    <w:rsid w:val="004526D3"/>
    <w:rsid w:val="00455307"/>
    <w:rsid w:val="00485BC5"/>
    <w:rsid w:val="004D5584"/>
    <w:rsid w:val="005B437F"/>
    <w:rsid w:val="00614945"/>
    <w:rsid w:val="00842A0C"/>
    <w:rsid w:val="0085225C"/>
    <w:rsid w:val="008E33C4"/>
    <w:rsid w:val="008E7C9C"/>
    <w:rsid w:val="00900EED"/>
    <w:rsid w:val="00A10E20"/>
    <w:rsid w:val="00A37C87"/>
    <w:rsid w:val="00A850ED"/>
    <w:rsid w:val="00B4340E"/>
    <w:rsid w:val="00B83C16"/>
    <w:rsid w:val="00BA1CCD"/>
    <w:rsid w:val="00BA3672"/>
    <w:rsid w:val="00C1572C"/>
    <w:rsid w:val="00C31EC7"/>
    <w:rsid w:val="00C5665D"/>
    <w:rsid w:val="00C56FD7"/>
    <w:rsid w:val="00C7511C"/>
    <w:rsid w:val="00D33130"/>
    <w:rsid w:val="00DF080D"/>
    <w:rsid w:val="00E34929"/>
    <w:rsid w:val="00E40FBB"/>
    <w:rsid w:val="00E519D1"/>
    <w:rsid w:val="00E8285F"/>
    <w:rsid w:val="00E85B80"/>
    <w:rsid w:val="00EF5061"/>
    <w:rsid w:val="00F10A93"/>
    <w:rsid w:val="00F36CD3"/>
    <w:rsid w:val="00F76A34"/>
    <w:rsid w:val="00FA08BD"/>
    <w:rsid w:val="00FC2F09"/>
    <w:rsid w:val="00FE7F40"/>
    <w:rsid w:val="00FF161F"/>
    <w:rsid w:val="1387217B"/>
    <w:rsid w:val="13F4535C"/>
    <w:rsid w:val="1BDD6889"/>
    <w:rsid w:val="29670ED3"/>
    <w:rsid w:val="2B762899"/>
    <w:rsid w:val="2C715EFC"/>
    <w:rsid w:val="34B57AF2"/>
    <w:rsid w:val="3B027CA5"/>
    <w:rsid w:val="43EE2A18"/>
    <w:rsid w:val="561C5140"/>
    <w:rsid w:val="5F3E3DCA"/>
    <w:rsid w:val="60CB6CB6"/>
    <w:rsid w:val="65523639"/>
    <w:rsid w:val="66623176"/>
    <w:rsid w:val="6CF420CC"/>
    <w:rsid w:val="726A0EB6"/>
    <w:rsid w:val="75506F9B"/>
    <w:rsid w:val="77FA4B47"/>
    <w:rsid w:val="7CBA5970"/>
    <w:rsid w:val="7EA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9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方正小标宋简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脚 字符"/>
    <w:basedOn w:val="8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520B22-4460-4F95-82CA-3BEBD3D610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6435</Words>
  <Characters>8201</Characters>
  <Lines>63</Lines>
  <Paragraphs>17</Paragraphs>
  <TotalTime>0</TotalTime>
  <ScaleCrop>false</ScaleCrop>
  <LinksUpToDate>false</LinksUpToDate>
  <CharactersWithSpaces>8379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2022-11-15T09:21:00Z</dcterms:created>
  <dc:creator>xb21cn</dc:creator>
  <cp:lastModifiedBy>A'fanny</cp:lastModifiedBy>
  <dcterms:modified xsi:type="dcterms:W3CDTF">2022-12-13T09:32:41Z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5ECAFB98E46F49EB9D87F803EBA0B568</vt:lpwstr>
  </property>
</Properties>
</file>