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7"/>
        <w:gridCol w:w="1808"/>
        <w:gridCol w:w="1561"/>
        <w:gridCol w:w="424"/>
        <w:gridCol w:w="1310"/>
        <w:gridCol w:w="24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7255" w:type="dxa"/>
            <w:gridSpan w:val="6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多模态多功能无线干电极生理记录分析系统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  <w:lang w:val="en-US" w:eastAsia="zh-CN"/>
              </w:rPr>
              <w:t>最高限价</w:t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58.8 万人民币</w:t>
            </w:r>
          </w:p>
        </w:tc>
        <w:tc>
          <w:tcPr>
            <w:tcW w:w="1734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数量/计量单位</w:t>
            </w:r>
          </w:p>
        </w:tc>
        <w:tc>
          <w:tcPr>
            <w:tcW w:w="2152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99" w:type="dxa"/>
            <w:gridSpan w:val="8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研究级的无线干电极多导联EEG/ERPs记录分析系统，其ERPs结果和导电膏的结果基本一致，可用于各种环境，具有强大的可视化功能，可用于各种认知、语言学、脑机接口、神经营销、传播学、医学工程等领域的研究和应用。</w:t>
            </w:r>
          </w:p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能够与多种外接设备对接并输出多种数据格式，兼容多种生理信号传感器，能够为航空航天领域的心理研究提供良好的数据和设备支持。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99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小标宋简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序号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数量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★64通道脑电放大器记录系统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★Flex和DryPad脑电干电极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64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电生理无线通道（ExG）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数据记录软件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中文版脑电分析软件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6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测试刺激呈现软件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7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脑电分析软件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8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#USB无线Trigger 发生器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9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无线信号接收器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10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无线数据存储卡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11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标配采集电脑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12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标配刺激生成电脑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  <w:gridSpan w:val="8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硬件系统参数（脑电放大器）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1）★64通道全移动式干电极放大器，可支持2通道模拟信号输入；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2）★DC放大，全通带式采集信号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3）#直接支持无线2通道模拟输入电生理信号（ExG），可连接眼电（EOG）/心电（ECG）/肌电（EMG）等，不需要外接多导模块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4）★主动屏蔽高弹导电材料干电极，可无创、轻松地穿过头发，与头皮接触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5）电极阻抗100 - 2000 KΩ可调，波形漂移少，具有与导电膏电极相同的脑电信号质量（相关度可达0.98）；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6）#AgCl电极涂层，导电性能好，传导速度快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7）★采样率不小于1000 Hz/导， 24-bit A/D 转换，DC-130/260 Hz带宽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8）噪声≤1.6 μV RMS （0.1-260 Hz）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9）输入范围±830mV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10）#脑电、生理信号、Trigger以蓝牙方式高速无线传输，有效采集距离大于15米，可兼容笔记本、PC机、平板、手机等移动终端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11）#支持32G Micro SD信号存储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12）内置x-y-z三轴加速运动传感器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13）双热拔插锂电池供电，可无线采集至少6小时，Micro SD存储至少10小时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14）★放大器集成在电极帽上，无需单独佩戴。总重量不大于550克（含电池和电极）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15）#脑电电极帽含&gt;60个干电极，内置放大器，完全均匀覆盖整个头部，无需导电膏；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16）高端力学设计，适合各种头型；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17）集成化无线技术，主动屏蔽；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18）电极与电极帽以纽扣式方式紧密联接，每个电极均可随时拆卸替换；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19）可以在实验室以及自然运动场景使用；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20）#主动屏蔽式电极，可以有效隔绝外界电磁噪声干扰     USB 无线Trigger发生系统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21）#与脑电系统同步记录，无线传输事件Trigger，误差范围2 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22）#trigger输入：16 bits无线输入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23）USB串口传输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24）兼容E-Prime、Presentation、MATLAB等刺激呈现系统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25）#可驱动至少8套脑电系统同步采集Trigger信号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数据记录软件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1）#可驱动标准蓝牙和高速无线脑电、生理信号、Trigger接收器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2）快速识别系统配置，自动连接恢复，确保数据搜集的可靠性和稳定性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3）#可驱动设备的所有无线系统（包括多道生理记录系统）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4）信号记录过程中，实时显示电极阻抗和补偿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5）通过颜色和二维图实时显示电极名称、定位以及皮肤接触质量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6）实时高通和低通滤波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7）可根据研究需求设置参考电极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8）可自动在线伪迹矫正（升级版）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9）可根据需要实时人工插入各种事件代码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10）兼容输出多种国际主流的脑电数据格式，便于第三方软件读取和分析数据分析软件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数据分析软件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11）可读取各种脑电数据，数据格式包括ASCII、EDF+、udf等。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12）各种ERPs/ERF分析方法和地形图分析技术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13）快速傅里叶变换（Fast Fourier Transform，FFT）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14）相干分析（Cross-Spectral Density and Coherence）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15）小波变化（wavelet transform）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16）#对EEG/ERPs数据（包括时域和频域信息）进行可靠的皮层溯源分析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17）各种ERPs分析技术，按照ERPs操作步骤（包括剔除信号-分段-基线校正-去除伪迹-叠加平均-数字滤波等）进行数据分析；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18）软件开发支持和API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19）BCI2000、MATLAB、LabStreamingLayer、OpenVibe、NeuroPype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20）多语言支持：C、C++、C#、Java、Python等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刺激生成系统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1）#具有标准EEG/ERPs测试方案，包括VEP、AEP、EMMN、N400、P300、CNV。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2）可视化编程图形界面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3）支持文本、图片和声音作为刺激呈现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4）可以播放视频（MPEG，AVI，WMV等格式）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5）可以在实验间拷贝与粘贴对象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6）数码录制实验对象的声音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7）支持万国码（ UNICODE ）及国际字体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8）完善的在线帮助的文件及索引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9）脚本语言广泛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10）支持新外设（操纵杆，并口设备，网络接入端口）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  <w:gridSpan w:val="8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经济要求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售后服务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★三年质保与技术支持服务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售后服务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#提供脑电数据处理培训与服务3年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售后服务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#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32"/>
                <w:lang w:val="zh-CN"/>
              </w:rPr>
              <w:t>免费保修期（全保，包含人工、零配件更换等所有费用）：≥24个月，从最终验收合格后起算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售后服务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#维修备件支持、零配件及耗材供应保障时间：≥8年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/>
    </w:pPr>
    <w:r>
      <w:rPr>
        <w:rFonts w:hint="eastAsia" w:ascii="宋体"/>
        <w:sz w:val="28"/>
      </w:rPr>
      <w:t>—5—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VmYWJjNTE0ZWMyODQ3YjU3MTllODU2MmIwNGUifQ=="/>
  </w:docVars>
  <w:rsids>
    <w:rsidRoot w:val="00455307"/>
    <w:rsid w:val="00002CD2"/>
    <w:rsid w:val="000344C2"/>
    <w:rsid w:val="0022067D"/>
    <w:rsid w:val="002D0C7A"/>
    <w:rsid w:val="00430EA4"/>
    <w:rsid w:val="00455307"/>
    <w:rsid w:val="007524D4"/>
    <w:rsid w:val="007A48A4"/>
    <w:rsid w:val="007C7475"/>
    <w:rsid w:val="00816543"/>
    <w:rsid w:val="00A10E20"/>
    <w:rsid w:val="00B83C16"/>
    <w:rsid w:val="00BA3672"/>
    <w:rsid w:val="00C1572C"/>
    <w:rsid w:val="00C31EC7"/>
    <w:rsid w:val="00DC5DB3"/>
    <w:rsid w:val="01583748"/>
    <w:rsid w:val="015D0D5E"/>
    <w:rsid w:val="024263C4"/>
    <w:rsid w:val="08DF474E"/>
    <w:rsid w:val="0A8E01DA"/>
    <w:rsid w:val="0CDD71F7"/>
    <w:rsid w:val="0DA815B3"/>
    <w:rsid w:val="0F276AB8"/>
    <w:rsid w:val="12581AED"/>
    <w:rsid w:val="12C16C73"/>
    <w:rsid w:val="148C102A"/>
    <w:rsid w:val="15A5462A"/>
    <w:rsid w:val="16105F47"/>
    <w:rsid w:val="1A960D6D"/>
    <w:rsid w:val="1B6D7866"/>
    <w:rsid w:val="1CA613B3"/>
    <w:rsid w:val="1D2B7B0B"/>
    <w:rsid w:val="1E18008F"/>
    <w:rsid w:val="1ED146E2"/>
    <w:rsid w:val="1F751511"/>
    <w:rsid w:val="28245882"/>
    <w:rsid w:val="29385A89"/>
    <w:rsid w:val="2A5C57A7"/>
    <w:rsid w:val="2A9E191C"/>
    <w:rsid w:val="2D9B65E7"/>
    <w:rsid w:val="2E5844D8"/>
    <w:rsid w:val="2EA339A5"/>
    <w:rsid w:val="30142680"/>
    <w:rsid w:val="34B85CD0"/>
    <w:rsid w:val="34C47119"/>
    <w:rsid w:val="397D6A24"/>
    <w:rsid w:val="39DE7F87"/>
    <w:rsid w:val="406F5C39"/>
    <w:rsid w:val="45C93A73"/>
    <w:rsid w:val="48BF5427"/>
    <w:rsid w:val="495F2766"/>
    <w:rsid w:val="4DDF3E76"/>
    <w:rsid w:val="4F304989"/>
    <w:rsid w:val="4F4B6392"/>
    <w:rsid w:val="5B3C49CB"/>
    <w:rsid w:val="5C9611B3"/>
    <w:rsid w:val="5F5521EA"/>
    <w:rsid w:val="5FB44810"/>
    <w:rsid w:val="612A14D0"/>
    <w:rsid w:val="663A3EE7"/>
    <w:rsid w:val="69584DB0"/>
    <w:rsid w:val="71366CB2"/>
    <w:rsid w:val="751678CE"/>
    <w:rsid w:val="76733229"/>
    <w:rsid w:val="77186165"/>
    <w:rsid w:val="79211B7D"/>
    <w:rsid w:val="7ACC115A"/>
    <w:rsid w:val="7F3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方正小标宋简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apple-style-spa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20B22-4460-4F95-82CA-3BEBD3D61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1767</Words>
  <Characters>2166</Characters>
  <Lines>24</Lines>
  <Paragraphs>6</Paragraphs>
  <TotalTime>0</TotalTime>
  <ScaleCrop>false</ScaleCrop>
  <LinksUpToDate>false</LinksUpToDate>
  <CharactersWithSpaces>2217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2022-08-22T07:21:00Z</dcterms:created>
  <dc:creator>xb21cn</dc:creator>
  <cp:lastModifiedBy>11201004</cp:lastModifiedBy>
  <dcterms:modified xsi:type="dcterms:W3CDTF">2023-01-04T02:49:07Z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AC61682C5FD444488A00A57F028C6640</vt:lpwstr>
  </property>
</Properties>
</file>