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设备技术参数会审表</w:t>
      </w:r>
    </w:p>
    <w:tbl>
      <w:tblPr>
        <w:tblStyle w:val="5"/>
        <w:tblW w:w="98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413"/>
        <w:gridCol w:w="876"/>
        <w:gridCol w:w="91"/>
        <w:gridCol w:w="1057"/>
        <w:gridCol w:w="265"/>
        <w:gridCol w:w="1592"/>
        <w:gridCol w:w="399"/>
        <w:gridCol w:w="489"/>
        <w:gridCol w:w="523"/>
        <w:gridCol w:w="314"/>
        <w:gridCol w:w="487"/>
        <w:gridCol w:w="435"/>
        <w:gridCol w:w="439"/>
        <w:gridCol w:w="143"/>
        <w:gridCol w:w="1450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设备名称</w:t>
            </w:r>
          </w:p>
        </w:tc>
        <w:tc>
          <w:tcPr>
            <w:tcW w:w="7738" w:type="dxa"/>
            <w:gridSpan w:val="1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半自动体外除颤器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4730" w:type="dxa"/>
            <w:gridSpan w:val="8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120"/>
              <w:jc w:val="center"/>
              <w:textAlignment w:val="baseline"/>
              <w:rPr>
                <w:rStyle w:val="10"/>
                <w:rFonts w:ascii="楷体_GB2312" w:eastAsia="等线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11.00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>万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元人民币</w:t>
            </w:r>
          </w:p>
        </w:tc>
        <w:tc>
          <w:tcPr>
            <w:tcW w:w="1504" w:type="dxa"/>
            <w:gridSpan w:val="4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设备数量</w:t>
            </w:r>
          </w:p>
        </w:tc>
        <w:tc>
          <w:tcPr>
            <w:tcW w:w="150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楷体_GB2312" w:eastAsia="等线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楷体_GB2312" w:eastAsia="等线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10"/>
                <w:rFonts w:ascii="楷体_GB2312" w:eastAsia="等线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采购计划批次</w:t>
            </w:r>
          </w:p>
        </w:tc>
        <w:tc>
          <w:tcPr>
            <w:tcW w:w="7738" w:type="dxa"/>
            <w:gridSpan w:val="1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经费来源</w:t>
            </w:r>
          </w:p>
        </w:tc>
        <w:tc>
          <w:tcPr>
            <w:tcW w:w="7738" w:type="dxa"/>
            <w:gridSpan w:val="1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是否必须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进口</w:t>
            </w:r>
          </w:p>
        </w:tc>
        <w:tc>
          <w:tcPr>
            <w:tcW w:w="3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是 </w:t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FE"/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是否免税          （进口设备填写）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是  </w:t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10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00" w:hRule="atLeast"/>
          <w:jc w:val="center"/>
        </w:trPr>
        <w:tc>
          <w:tcPr>
            <w:tcW w:w="9803" w:type="dxa"/>
            <w:gridSpan w:val="16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533" w:hRule="atLeast"/>
          <w:jc w:val="center"/>
        </w:trPr>
        <w:tc>
          <w:tcPr>
            <w:tcW w:w="98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救助心脏骤停的患者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82" w:hRule="atLeast"/>
          <w:jc w:val="center"/>
        </w:trPr>
        <w:tc>
          <w:tcPr>
            <w:tcW w:w="98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74" w:hRule="atLeast"/>
          <w:jc w:val="center"/>
        </w:trPr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描述</w:t>
            </w:r>
          </w:p>
        </w:tc>
        <w:tc>
          <w:tcPr>
            <w:tcW w:w="3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主机</w:t>
            </w:r>
          </w:p>
        </w:tc>
        <w:tc>
          <w:tcPr>
            <w:tcW w:w="3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626" w:hRule="atLeast"/>
          <w:jc w:val="center"/>
        </w:trPr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电极片</w:t>
            </w:r>
          </w:p>
        </w:tc>
        <w:tc>
          <w:tcPr>
            <w:tcW w:w="3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/>
              </w:rPr>
              <w:t>副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（按医院需要配送）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电池  </w:t>
            </w:r>
          </w:p>
        </w:tc>
        <w:tc>
          <w:tcPr>
            <w:tcW w:w="3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/>
              </w:rPr>
              <w:t>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路由器</w:t>
            </w:r>
          </w:p>
        </w:tc>
        <w:tc>
          <w:tcPr>
            <w:tcW w:w="3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698" w:hRule="atLeast"/>
          <w:jc w:val="center"/>
        </w:trPr>
        <w:tc>
          <w:tcPr>
            <w:tcW w:w="98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548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7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指标名称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除颤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1.1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采用双相波技术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1.2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输出能量：成人模式150J-200J-200J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儿童模式：50J-70J-70J，自动升级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1.3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　分析时间≤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2—5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1.4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　充电时间：充电至最大能量准备放电的时间≤8秒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1.5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　最大能量保持时间：30秒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1.6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　具有内部自动放电功能，保证患者和医护人员安全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1.7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除颤模式：成人模式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8岁以上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和儿童模式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0-7岁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＃</w:t>
            </w:r>
            <w:r>
              <w:rPr>
                <w:rStyle w:val="10"/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除颤电极片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2.1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　黏贴型一次性电极片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2.2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预先链接，确保正常状态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2.3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具有电极片粘贴方式人形彩色示意图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2.4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具有电极片连接状态自检功能和有效期语音报警提示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2.5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电极片成人、儿童通用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2.6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 可与同品牌手动除颤器通用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电源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　可替换一次性锂电池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440" w:hanging="44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　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电池寿命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≧4年，支持充电次数：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160—200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次，或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6—7.5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小时的ECG监护。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（电池报警后，还能支持最大能量放电≧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内置自检程序，自动检测电池状况，电池剩余电量低时，报警提示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＃</w:t>
            </w:r>
            <w:r>
              <w:rPr>
                <w:rStyle w:val="10"/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设备自检功能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　自检功能：具有开机自检、每天自检、每月自检功能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650" w:hanging="165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　自检结果：具有自检结果显示功能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640" w:leftChars="0" w:hanging="640" w:firstLineChars="0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设备状态指示灯：根据自检结果，红灯/绿灯彩色显示设备状态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5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650" w:hanging="165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设备故障位置诊断：具有设备故障位置显示功能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650" w:hanging="1652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数据传输和存储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内部存储：可保存≧90分钟的救助数据(带注释的ECG)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650" w:hanging="1652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安全性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650" w:leftChars="0" w:hanging="650" w:firstLineChars="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#6.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　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可用于直升机、救护车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0" w:beforeAutospacing="0" w:after="0" w:afterAutospacing="0" w:line="240" w:lineRule="auto"/>
              <w:ind w:left="650" w:leftChars="0" w:hanging="650" w:firstLineChars="0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★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　从≧1.22米及以下高度跌落，设备功能和外观无损伤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★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防护等级≧IP55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650" w:hanging="165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#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4  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IEC 60601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认证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0" w:hRule="atLeas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70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使用</w:t>
            </w: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环境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7.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操作温度：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-5～50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firstLine="240" w:firstLineChars="100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7.2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ja-JP" w:bidi="ar-SA"/>
              </w:rPr>
              <w:t>　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操作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湿度：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（5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～95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10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★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0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软硬件清单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主机   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3台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电极片 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/>
              </w:rPr>
              <w:t>副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（按医院需要配送）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电池   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/>
              </w:rPr>
              <w:t>块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路由器  3个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9803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24" w:firstLineChars="40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配套耗材（试剂）参数要求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耗材名称</w:t>
            </w:r>
          </w:p>
        </w:tc>
        <w:tc>
          <w:tcPr>
            <w:tcW w:w="13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规格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所需耗材最高限价（元/人份）</w:t>
            </w:r>
          </w:p>
        </w:tc>
        <w:tc>
          <w:tcPr>
            <w:tcW w:w="21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耗材年预估量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年使用金额（元）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除颤电极片</w:t>
            </w:r>
          </w:p>
        </w:tc>
        <w:tc>
          <w:tcPr>
            <w:tcW w:w="13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2片/人份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370元/人份（2片）</w:t>
            </w:r>
          </w:p>
        </w:tc>
        <w:tc>
          <w:tcPr>
            <w:tcW w:w="21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10人份/年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3700元/年/台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cantSplit/>
          <w:trHeight w:val="305" w:hRule="atLeast"/>
          <w:jc w:val="center"/>
        </w:trPr>
        <w:tc>
          <w:tcPr>
            <w:tcW w:w="6012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5年耗材合计</w:t>
            </w:r>
          </w:p>
        </w:tc>
        <w:tc>
          <w:tcPr>
            <w:tcW w:w="37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5*3700元/年/台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98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售后服务要求（每一项都是</w:t>
            </w: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“★”</w:t>
            </w:r>
            <w:r>
              <w:rPr>
                <w:rStyle w:val="10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质保期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整机原厂质保</w:t>
            </w: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备件库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厂家</w:t>
            </w: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西安有备件库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维修站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厂家</w:t>
            </w: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西安有维修站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收费标准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质保期外免人工费，专用配件成本费供应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培训支持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厂家提供技术支持，提供系统培训，</w:t>
            </w:r>
            <w:r>
              <w:rPr>
                <w:rStyle w:val="10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24小时故障无法修复</w:t>
            </w:r>
            <w:r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提供备用机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维修响应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响应时间≤2小时，到达现场时间≤24小时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到货时间</w:t>
            </w:r>
          </w:p>
        </w:tc>
        <w:tc>
          <w:tcPr>
            <w:tcW w:w="62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合同签订后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10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46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需求科室负责人</w:t>
            </w:r>
          </w:p>
        </w:tc>
        <w:tc>
          <w:tcPr>
            <w:tcW w:w="4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机关业务部门</w:t>
            </w: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718" w:hRule="exac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专家组</w:t>
            </w:r>
          </w:p>
        </w:tc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ind w:left="720" w:hanging="720"/>
        <w:jc w:val="both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说明: 功能要求、配置清单为必备要求，从功能角度提出；技术参数应体现设备档次要求，参数中区分“★”、“</w:t>
      </w:r>
      <w:r>
        <w:rPr>
          <w:rStyle w:val="10"/>
          <w:rFonts w:ascii="仿宋_GB2312"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＃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”参数，其中“★”参数为核心参数，为必须满足参数；“</w:t>
      </w:r>
      <w:r>
        <w:rPr>
          <w:rStyle w:val="10"/>
          <w:rFonts w:ascii="仿宋_GB2312"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＃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”参数为重要参数，在采购评审中分值较高。售后服务要求尽量填写，没有要求的可不填。</w:t>
      </w:r>
    </w:p>
    <w:sectPr>
      <w:pgSz w:w="11907" w:h="16840"/>
      <w:pgMar w:top="1418" w:right="1418" w:bottom="1418" w:left="1418" w:header="851" w:footer="992" w:gutter="0"/>
      <w:lnNumType w:countBy="0"/>
      <w:cols w:space="425" w:num="1"/>
      <w:titlePg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pStyle w:val="8"/>
      <w:lvlText w:val="%1"/>
      <w:lvlJc w:val="left"/>
      <w:pPr>
        <w:widowControl/>
        <w:ind w:left="0" w:firstLine="0"/>
        <w:textAlignment w:val="baseline"/>
      </w:pPr>
    </w:lvl>
    <w:lvl w:ilvl="1" w:tentative="0">
      <w:start w:val="1"/>
      <w:numFmt w:val="chineseCountingThousand"/>
      <w:pStyle w:val="9"/>
      <w:lvlText w:val="（%1）"/>
      <w:lvlJc w:val="left"/>
      <w:pPr>
        <w:widowControl/>
        <w:ind w:left="0" w:firstLine="0"/>
        <w:textAlignment w:val="baseline"/>
      </w:pPr>
    </w:lvl>
    <w:lvl w:ilvl="2" w:tentative="0">
      <w:start w:val="1"/>
      <w:numFmt w:val="decimal"/>
      <w:lvlText w:val=""/>
      <w:lvlJc w:val="left"/>
      <w:pPr>
        <w:widowControl/>
        <w:ind w:left="0" w:firstLine="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>
    <w:nsid w:val="3FE86220"/>
    <w:multiLevelType w:val="singleLevel"/>
    <w:tmpl w:val="3FE862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zY2NDk1YmI0NTIyODAyZDY0N2JlMDY2M2FkMDgifQ=="/>
  </w:docVars>
  <w:rsids>
    <w:rsidRoot w:val="00000000"/>
    <w:rsid w:val="02F92D08"/>
    <w:rsid w:val="04C16939"/>
    <w:rsid w:val="05DC6504"/>
    <w:rsid w:val="0A460874"/>
    <w:rsid w:val="0CCB0162"/>
    <w:rsid w:val="13314EC1"/>
    <w:rsid w:val="159602F1"/>
    <w:rsid w:val="261B0115"/>
    <w:rsid w:val="3AB751E3"/>
    <w:rsid w:val="4A991251"/>
    <w:rsid w:val="572C012C"/>
    <w:rsid w:val="60DC22E6"/>
    <w:rsid w:val="6459102C"/>
    <w:rsid w:val="64AF2D79"/>
    <w:rsid w:val="75AC5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jc w:val="both"/>
      <w:textAlignment w:val="baseline"/>
    </w:pPr>
    <w:rPr>
      <w:rFonts w:cs="Times New Roman"/>
      <w:b/>
      <w:bCs/>
      <w:kern w:val="44"/>
      <w:sz w:val="21"/>
      <w:szCs w:val="44"/>
      <w:lang w:val="en-US" w:eastAsia="zh-CN" w:bidi="ar-SA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numPr>
        <w:ilvl w:val="1"/>
        <w:numId w:val="1"/>
      </w:numPr>
      <w:jc w:val="both"/>
      <w:textAlignment w:val="baseline"/>
    </w:pPr>
    <w:rPr>
      <w:rFonts w:ascii="Cambria" w:hAnsi="Cambria" w:cs="Times New Roman"/>
      <w:b/>
      <w:bCs/>
      <w:kern w:val="2"/>
      <w:sz w:val="21"/>
      <w:szCs w:val="32"/>
      <w:lang w:val="en-US" w:eastAsia="zh-CN" w:bidi="ar-SA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paragraph" w:customStyle="1" w:styleId="12">
    <w:name w:val="NavPane"/>
    <w:basedOn w:val="1"/>
    <w:link w:val="13"/>
    <w:qFormat/>
    <w:uiPriority w:val="0"/>
    <w:pPr>
      <w:jc w:val="both"/>
      <w:textAlignment w:val="baseline"/>
    </w:pPr>
    <w:rPr>
      <w:rFonts w:ascii="宋体"/>
      <w:kern w:val="2"/>
      <w:sz w:val="24"/>
      <w:szCs w:val="24"/>
      <w:lang w:val="en-US" w:eastAsia="zh-CN" w:bidi="ar-SA"/>
    </w:rPr>
  </w:style>
  <w:style w:type="character" w:customStyle="1" w:styleId="13">
    <w:name w:val="UserStyle_0"/>
    <w:link w:val="12"/>
    <w:qFormat/>
    <w:uiPriority w:val="0"/>
    <w:rPr>
      <w:rFonts w:ascii="宋体"/>
      <w:kern w:val="2"/>
      <w:sz w:val="24"/>
      <w:szCs w:val="24"/>
    </w:rPr>
  </w:style>
  <w:style w:type="paragraph" w:customStyle="1" w:styleId="1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customStyle="1" w:styleId="15">
    <w:name w:val="Acetate"/>
    <w:basedOn w:val="1"/>
    <w:link w:val="16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6">
    <w:name w:val="UserStyle_1"/>
    <w:link w:val="15"/>
    <w:qFormat/>
    <w:uiPriority w:val="0"/>
    <w:rPr>
      <w:kern w:val="2"/>
      <w:sz w:val="18"/>
      <w:szCs w:val="18"/>
    </w:r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paragraph" w:customStyle="1" w:styleId="19">
    <w:name w:val="UserStyle_2"/>
    <w:basedOn w:val="14"/>
    <w:qFormat/>
    <w:uiPriority w:val="0"/>
    <w:pPr>
      <w:spacing w:line="240" w:lineRule="atLeast"/>
      <w:jc w:val="both"/>
      <w:textAlignment w:val="baseline"/>
    </w:pPr>
    <w:rPr>
      <w:rFonts w:ascii="宋体" w:hAnsi="Courier New"/>
      <w:kern w:val="2"/>
      <w:sz w:val="28"/>
      <w:szCs w:val="24"/>
      <w:lang w:val="en-US" w:eastAsia="zh-CN" w:bidi="ar-SA"/>
    </w:rPr>
  </w:style>
  <w:style w:type="paragraph" w:customStyle="1" w:styleId="20">
    <w:name w:val="179"/>
    <w:basedOn w:val="1"/>
    <w:qFormat/>
    <w:uiPriority w:val="0"/>
    <w:pPr>
      <w:ind w:firstLine="420" w:firstLineChars="200"/>
      <w:jc w:val="both"/>
      <w:textAlignment w:val="baseline"/>
    </w:pPr>
    <w:rPr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1210</Words>
  <Characters>1407</Characters>
  <TotalTime>3</TotalTime>
  <ScaleCrop>false</ScaleCrop>
  <LinksUpToDate>false</LinksUpToDate>
  <CharactersWithSpaces>1535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2022-08-05T09:30:00Z</dcterms:created>
  <dc:creator>Administrator</dc:creator>
  <cp:lastModifiedBy>魏冬</cp:lastModifiedBy>
  <cp:lastPrinted>2022-11-03T03:28:00Z</cp:lastPrinted>
  <dcterms:modified xsi:type="dcterms:W3CDTF">2022-11-07T00:37:32Z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730EE88B4AE64BD681CEDB6B7DB8E94C</vt:lpwstr>
  </property>
</Properties>
</file>